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
          <w:bCs/>
          <w:sz w:val="64"/>
          <w:szCs w:val="64"/>
        </w:rPr>
      </w:pPr>
      <w:r>
        <w:rPr>
          <w:b/>
          <w:bCs/>
          <w:sz w:val="64"/>
          <w:szCs w:val="64"/>
        </w:rPr>
        <w:t>Bilancio Sociale</w:t>
      </w:r>
    </w:p>
    <w:p>
      <w:pPr>
        <w:pStyle w:val="Normal"/>
        <w:jc w:val="center"/>
        <w:rPr>
          <w:b/>
          <w:b/>
          <w:bCs/>
          <w:sz w:val="72"/>
          <w:szCs w:val="72"/>
        </w:rPr>
      </w:pPr>
      <w:r>
        <w:rPr>
          <w:b/>
          <w:bCs/>
          <w:sz w:val="72"/>
          <w:szCs w:val="72"/>
        </w:rPr>
        <w:t>2024</w:t>
      </w:r>
    </w:p>
    <w:p>
      <w:pPr>
        <w:pStyle w:val="Normal"/>
        <w:jc w:val="center"/>
        <w:rPr/>
      </w:pPr>
      <w:r>
        <w:rPr/>
      </w:r>
    </w:p>
    <w:p>
      <w:pPr>
        <w:pStyle w:val="Normal"/>
        <w:jc w:val="center"/>
        <w:rPr>
          <w:b/>
          <w:b/>
          <w:bCs/>
          <w:sz w:val="32"/>
          <w:szCs w:val="32"/>
        </w:rPr>
      </w:pPr>
      <w:r>
        <w:rPr>
          <w:b/>
          <w:bCs/>
          <w:sz w:val="32"/>
          <w:szCs w:val="32"/>
        </w:rPr>
        <w:t xml:space="preserve">ARCA ELBA SOCIETÀ COOPERATIVA SOCIALE O.N.L.U.S. </w:t>
      </w:r>
    </w:p>
    <w:p>
      <w:pPr>
        <w:pStyle w:val="Normal"/>
        <w:jc w:val="center"/>
        <w:rPr>
          <w:b/>
          <w:b/>
          <w:bCs/>
          <w:sz w:val="32"/>
          <w:szCs w:val="32"/>
        </w:rPr>
      </w:pPr>
      <w:r>
        <w:rPr>
          <w:b/>
          <w:bCs/>
          <w:sz w:val="32"/>
          <w:szCs w:val="32"/>
        </w:rPr>
      </w:r>
    </w:p>
    <w:p>
      <w:pPr>
        <w:pStyle w:val="Normal"/>
        <w:jc w:val="center"/>
        <w:rPr/>
      </w:pPr>
      <w:r>
        <w:rPr/>
      </w:r>
    </w:p>
    <w:p>
      <w:pPr>
        <w:pStyle w:val="Normal"/>
        <w:rPr/>
      </w:pPr>
      <w:r>
        <w:rPr/>
        <w:drawing>
          <wp:inline distT="0" distB="0" distL="0" distR="0">
            <wp:extent cx="5715000" cy="3810000"/>
            <wp:effectExtent l="0" t="0" r="0" b="0"/>
            <wp:docPr id="1" name="Immagine 4" descr="Môi trường là gì? Vai trò và chức năng của môi trường - Chọn giá đú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4" descr="Môi trường là gì? Vai trò và chức năng của môi trường - Chọn giá đúng"/>
                    <pic:cNvPicPr>
                      <a:picLocks noChangeAspect="1" noChangeArrowheads="1"/>
                    </pic:cNvPicPr>
                  </pic:nvPicPr>
                  <pic:blipFill>
                    <a:blip r:embed="rId2"/>
                    <a:stretch>
                      <a:fillRect/>
                    </a:stretch>
                  </pic:blipFill>
                  <pic:spPr bwMode="auto">
                    <a:xfrm>
                      <a:off x="0" y="0"/>
                      <a:ext cx="5715000" cy="3810000"/>
                    </a:xfrm>
                    <a:prstGeom prst="rect">
                      <a:avLst/>
                    </a:prstGeom>
                  </pic:spPr>
                </pic:pic>
              </a:graphicData>
            </a:graphic>
          </wp:inline>
        </w:drawing>
      </w:r>
    </w:p>
    <w:p>
      <w:pPr>
        <w:pStyle w:val="Normal"/>
        <w:rPr/>
      </w:pPr>
      <w:r>
        <w:rPr/>
      </w:r>
    </w:p>
    <w:p>
      <w:pPr>
        <w:pStyle w:val="Titoloindice"/>
        <w:rPr/>
      </w:pPr>
      <w:r>
        <w:rPr/>
      </w:r>
    </w:p>
    <w:p>
      <w:pPr>
        <w:pStyle w:val="Titoloindice"/>
        <w:rPr/>
      </w:pPr>
      <w:r>
        <w:rPr/>
      </w:r>
    </w:p>
    <w:p>
      <w:pPr>
        <w:pStyle w:val="Normal"/>
        <w:rPr/>
      </w:pPr>
      <w:r>
        <w:rPr/>
      </w:r>
    </w:p>
    <w:p>
      <w:pPr>
        <w:pStyle w:val="Normal"/>
        <w:rPr/>
      </w:pPr>
      <w:r>
        <w:rPr/>
      </w:r>
    </w:p>
    <w:p>
      <w:pPr>
        <w:pStyle w:val="Normal"/>
        <w:rPr>
          <w:lang w:eastAsia="it-IT"/>
        </w:rPr>
      </w:pPr>
      <w:r>
        <w:rPr>
          <w:lang w:eastAsia="it-IT"/>
        </w:rPr>
      </w:r>
    </w:p>
    <w:p>
      <w:pPr>
        <w:pStyle w:val="Normal"/>
        <w:rPr>
          <w:lang w:eastAsia="it-IT"/>
        </w:rPr>
      </w:pPr>
      <w:r>
        <w:rPr>
          <w:lang w:eastAsia="it-IT"/>
        </w:rPr>
      </w:r>
    </w:p>
    <w:p>
      <w:pPr>
        <w:pStyle w:val="Titoloindice"/>
        <w:rPr/>
      </w:pPr>
      <w:r>
        <w:rPr/>
      </w:r>
    </w:p>
    <w:p>
      <w:pPr>
        <w:pStyle w:val="Titoloindice"/>
        <w:rPr/>
      </w:pPr>
      <w:r>
        <w:rPr/>
        <w:t>Sommario</w:t>
      </w:r>
    </w:p>
    <w:sdt>
      <w:sdtPr>
        <w:docPartObj>
          <w:docPartGallery w:val="Table of Contents"/>
          <w:docPartUnique w:val="true"/>
        </w:docPartObj>
      </w:sdtPr>
      <w:sdtContent>
        <w:p>
          <w:pPr>
            <w:pStyle w:val="Sommario11"/>
            <w:rPr/>
          </w:pPr>
          <w:r>
            <w:fldChar w:fldCharType="begin"/>
          </w:r>
          <w:r>
            <w:rPr/>
            <w:instrText xml:space="preserve"> TOC \z \o "1-3" \u \h</w:instrText>
          </w:r>
          <w:r>
            <w:rPr/>
            <w:fldChar w:fldCharType="separate"/>
          </w:r>
          <w:r>
            <w:rPr/>
            <w:t>1.</w:t>
            <w:tab/>
            <w:t>PREMESSA/INTRODUZIONE 6</w:t>
          </w:r>
        </w:p>
        <w:p>
          <w:pPr>
            <w:pStyle w:val="Sommario11"/>
            <w:rPr/>
          </w:pPr>
          <w:r>
            <w:rPr/>
            <w:t>2.</w:t>
            <w:tab/>
            <w:t xml:space="preserve">NOTA METODOLOGICA E MODALITÀ’ DI APPROVAZIONE, PUBBLICAZIONE E </w:t>
            <w:tab/>
            <w:t>DIFFUSIONE DEL BILANCIO SOCIALE</w:t>
            <w:tab/>
            <w:t>6</w:t>
          </w:r>
        </w:p>
        <w:p>
          <w:pPr>
            <w:pStyle w:val="Sommario11"/>
            <w:rPr/>
          </w:pPr>
          <w:r>
            <w:rPr/>
            <w:t>3.</w:t>
            <w:tab/>
            <w:t>INFORMAZIONI GENERALI SULL’ENTE 7</w:t>
          </w:r>
        </w:p>
        <w:p>
          <w:pPr>
            <w:pStyle w:val="Sommario21"/>
            <w:rPr/>
          </w:pPr>
          <w:r>
            <w:rPr/>
            <w:tab/>
            <w:t>Aree territoriali di operatività 7</w:t>
          </w:r>
        </w:p>
        <w:p>
          <w:pPr>
            <w:pStyle w:val="Normal"/>
            <w:spacing w:before="0" w:after="102"/>
            <w:rPr/>
          </w:pPr>
          <w:r>
            <w:rPr/>
            <w:tab/>
            <w:t>I ns maggiori clienti 7</w:t>
          </w:r>
        </w:p>
        <w:p>
          <w:pPr>
            <w:pStyle w:val="Sommario21"/>
            <w:spacing w:before="0" w:after="102"/>
            <w:rPr/>
          </w:pPr>
          <w:r>
            <w:rPr/>
            <w:tab/>
            <w:t>Valori e finalità perseguite (missione dell'ente – come da statuto/atto costitutivo) 7</w:t>
          </w:r>
        </w:p>
        <w:p>
          <w:pPr>
            <w:pStyle w:val="Sommario21"/>
            <w:rPr/>
          </w:pPr>
          <w:r>
            <w:rPr/>
            <w:tab/>
            <w:t xml:space="preserve">Attività statutarie individuate e oggetto sociale (art. 5 D.L. n. 117/2017 e/o all'art. 2 </w:t>
            <w:tab/>
            <w:t>D.Lgs. n. 112/2017 o art. 1 Legge n. 381/1991) 8</w:t>
          </w:r>
        </w:p>
        <w:p>
          <w:pPr>
            <w:pStyle w:val="Sommario21"/>
            <w:rPr/>
          </w:pPr>
          <w:r>
            <w:rPr/>
            <w:tab/>
            <w:t>Altre attività svolte in maniera secondaria/strumentale 8</w:t>
          </w:r>
        </w:p>
        <w:p>
          <w:pPr>
            <w:pStyle w:val="Sommario21"/>
            <w:rPr/>
          </w:pPr>
          <w:r>
            <w:rPr/>
            <w:tab/>
            <w:t xml:space="preserve">Collegamenti con altri enti del Terzo settore (inserimento in reti, gruppi di imprese </w:t>
            <w:tab/>
            <w:t>sociali …) 8</w:t>
          </w:r>
        </w:p>
        <w:p>
          <w:pPr>
            <w:pStyle w:val="Sommario21"/>
            <w:rPr/>
          </w:pPr>
          <w:r>
            <w:rPr/>
            <w:tab/>
            <w:t>Contesto di riferimento 9</w:t>
          </w:r>
        </w:p>
        <w:p>
          <w:pPr>
            <w:pStyle w:val="Sommario21"/>
            <w:rPr/>
          </w:pPr>
          <w:r>
            <w:rPr/>
            <w:tab/>
            <w:t>Storia dell’organizzazione 9</w:t>
          </w:r>
        </w:p>
        <w:p>
          <w:pPr>
            <w:pStyle w:val="Sommario11"/>
            <w:rPr/>
          </w:pPr>
          <w:r>
            <w:rPr/>
            <w:t>4.</w:t>
            <w:tab/>
            <w:t>STRUTTURA, GOVERNO E AMMINISTRAZIONE 9</w:t>
          </w:r>
        </w:p>
        <w:p>
          <w:pPr>
            <w:pStyle w:val="Sommario21"/>
            <w:rPr/>
          </w:pPr>
          <w:r>
            <w:rPr/>
            <w:tab/>
            <w:t>Consistenza e composizione della base sociale/associativa 9</w:t>
          </w:r>
        </w:p>
        <w:p>
          <w:pPr>
            <w:pStyle w:val="Sommario21"/>
            <w:rPr/>
          </w:pPr>
          <w:r>
            <w:rPr/>
            <w:tab/>
            <w:t xml:space="preserve">Sistema di governo e controllo, articolazione, responsabilità e composizione degli </w:t>
            <w:tab/>
            <w:t>organi</w:t>
            <w:tab/>
            <w:t>9</w:t>
          </w:r>
        </w:p>
        <w:p>
          <w:pPr>
            <w:pStyle w:val="Sommario21"/>
            <w:rPr/>
          </w:pPr>
          <w:r>
            <w:rPr/>
            <w:tab/>
            <w:t>Modalità di nomina e durata carica 10</w:t>
          </w:r>
        </w:p>
        <w:p>
          <w:pPr>
            <w:pStyle w:val="Sommario21"/>
            <w:rPr/>
          </w:pPr>
          <w:r>
            <w:rPr/>
            <w:tab/>
            <w:t>N. di CdA/anno + partecipazione media 10</w:t>
          </w:r>
        </w:p>
        <w:p>
          <w:pPr>
            <w:pStyle w:val="Sommario21"/>
            <w:rPr/>
          </w:pPr>
          <w:r>
            <w:rPr/>
            <w:tab/>
            <w:t>Tipologia organo di controllo</w:t>
            <w:tab/>
            <w:t>11</w:t>
          </w:r>
        </w:p>
        <w:p>
          <w:pPr>
            <w:pStyle w:val="Sommario21"/>
            <w:rPr/>
          </w:pPr>
          <w:r>
            <w:rPr/>
            <w:tab/>
            <w:t>Mappatura dei principali stakeholder</w:t>
            <w:tab/>
            <w:t>11</w:t>
          </w:r>
        </w:p>
        <w:p>
          <w:pPr>
            <w:pStyle w:val="Sommario21"/>
            <w:rPr/>
          </w:pPr>
          <w:r>
            <w:rPr/>
            <w:tab/>
            <w:t>Presenza sistema di rilevazioni di feedback 12</w:t>
          </w:r>
        </w:p>
        <w:p>
          <w:pPr>
            <w:pStyle w:val="Sommario21"/>
            <w:rPr/>
          </w:pPr>
          <w:r>
            <w:rPr/>
            <w:tab/>
            <w:t>Commento ai dati 12</w:t>
          </w:r>
        </w:p>
        <w:p>
          <w:pPr>
            <w:pStyle w:val="Sommario11"/>
            <w:rPr/>
          </w:pPr>
          <w:r>
            <w:rPr/>
            <w:t>5.</w:t>
            <w:tab/>
            <w:t>PERSONE CHE OPERANO PER L’ENTE 13</w:t>
          </w:r>
        </w:p>
        <w:p>
          <w:pPr>
            <w:pStyle w:val="Sommario21"/>
            <w:rPr/>
          </w:pPr>
          <w:r>
            <w:rPr/>
            <w:tab/>
            <w:t>Tipologie, consistenza e composizione del personale (retribuito o volontario) 13</w:t>
          </w:r>
        </w:p>
        <w:p>
          <w:pPr>
            <w:pStyle w:val="Sommario21"/>
            <w:rPr/>
          </w:pPr>
          <w:r>
            <w:rPr/>
            <w:tab/>
            <w:t>Composizione del personale 13</w:t>
          </w:r>
        </w:p>
        <w:p>
          <w:pPr>
            <w:pStyle w:val="Sommario21"/>
            <w:rPr/>
          </w:pPr>
          <w:r>
            <w:rPr/>
            <w:tab/>
            <w:t>Attività di formazione e valorizzazione realizzate 16</w:t>
          </w:r>
        </w:p>
        <w:p>
          <w:pPr>
            <w:pStyle w:val="Sommario21"/>
            <w:rPr/>
          </w:pPr>
          <w:r>
            <w:rPr/>
            <w:tab/>
            <w:t>Contratto di lavoro applicato ai lavoratori 16</w:t>
          </w:r>
        </w:p>
        <w:p>
          <w:pPr>
            <w:pStyle w:val="Sommario21"/>
            <w:rPr/>
          </w:pPr>
          <w:r>
            <w:rPr/>
            <w:tab/>
            <w:t>Natura delle attività svolte dai volontari 17</w:t>
          </w:r>
        </w:p>
        <w:p>
          <w:pPr>
            <w:pStyle w:val="Sommario21"/>
            <w:widowControl/>
            <w:suppressAutoHyphens w:val="true"/>
            <w:bidi w:val="0"/>
            <w:spacing w:before="0" w:after="100"/>
            <w:ind w:left="220" w:hanging="0"/>
            <w:rPr/>
          </w:pPr>
          <w:r>
            <w:rPr>
              <w:color w:val="000000"/>
              <w:lang w:eastAsia="en-US"/>
            </w:rPr>
            <w:tab/>
            <w:t xml:space="preserve">Struttura dei compensi, delle retribuzioni, delle indennità di carica e modalità e </w:t>
            <w:tab/>
            <w:t xml:space="preserve">importi dei rimborsi ai volontari “emolumenti, compensi o corrispettivi a qualsiasi </w:t>
            <w:tab/>
            <w:t xml:space="preserve">titolo attribuiti ai componenti degli organi di amministrazione e controllo, ai dirigenti </w:t>
            <w:tab/>
            <w:t>nonché agli associati”</w:t>
            <w:tab/>
          </w:r>
          <w:r>
            <w:rPr/>
            <w:t>17</w:t>
          </w:r>
        </w:p>
        <w:p>
          <w:pPr>
            <w:pStyle w:val="Sommario21"/>
            <w:rPr/>
          </w:pPr>
          <w:r>
            <w:rPr/>
            <w:tab/>
            <w:t xml:space="preserve">Rapporto tra retribuzione annua lorda massima e minima dei lavoratori dipendenti </w:t>
            <w:tab/>
            <w:t>dell'ente 17</w:t>
          </w:r>
        </w:p>
        <w:p>
          <w:pPr>
            <w:pStyle w:val="Sommario21"/>
            <w:widowControl/>
            <w:suppressAutoHyphens w:val="true"/>
            <w:bidi w:val="0"/>
            <w:spacing w:before="0" w:after="100"/>
            <w:ind w:left="220" w:hanging="0"/>
            <w:rPr>
              <w:color w:val="000000"/>
              <w:lang w:eastAsia="en-US"/>
            </w:rPr>
          </w:pPr>
          <w:r>
            <w:rPr>
              <w:color w:val="000000"/>
              <w:lang w:eastAsia="en-US"/>
            </w:rPr>
            <w:tab/>
            <w:t xml:space="preserve">In caso di utilizzo della possibilità di effettuare rimborsi ai volontari a fronte di </w:t>
            <w:tab/>
            <w:t xml:space="preserve">autocertificazione, modalità di regolamentazione, importo dei rimborsi complessivi </w:t>
            <w:tab/>
            <w:t>annuali e numero di volontari che ne hanno usufruito 18</w:t>
          </w:r>
        </w:p>
        <w:p>
          <w:pPr>
            <w:pStyle w:val="Sommario11"/>
            <w:rPr/>
          </w:pPr>
          <w:r>
            <w:rPr/>
            <w:t>6.</w:t>
            <w:tab/>
            <w:t>OBIETTIVI E ATTIVITÀ 20</w:t>
          </w:r>
        </w:p>
        <w:p>
          <w:pPr>
            <w:pStyle w:val="Sommario21"/>
            <w:rPr/>
          </w:pPr>
          <w:r>
            <w:rPr/>
            <w:tab/>
            <w:t>Dimensioni di valore e obiettivi di impatto 18</w:t>
          </w:r>
        </w:p>
        <w:p>
          <w:pPr>
            <w:pStyle w:val="Sommario21"/>
            <w:rPr/>
          </w:pPr>
          <w:r>
            <w:rPr/>
            <w:tab/>
            <w:t>Output attività</w:t>
            <w:tab/>
            <w:t>20</w:t>
          </w:r>
        </w:p>
        <w:p>
          <w:pPr>
            <w:pStyle w:val="Sommario21"/>
            <w:rPr/>
          </w:pPr>
          <w:r>
            <w:rPr/>
            <w:tab/>
            <w:t xml:space="preserve">Altre tipologie specifiche di beneficiari non ricompresi nelle elencazioni precedenti  </w:t>
            <w:tab/>
            <w:t>21</w:t>
          </w:r>
        </w:p>
        <w:p>
          <w:pPr>
            <w:pStyle w:val="Sommario21"/>
            <w:rPr/>
          </w:pPr>
          <w:r>
            <w:rPr/>
            <w:tab/>
            <w:t>Outcome sui beneficiari diretti e indiretti e portatori di interesse 21</w:t>
          </w:r>
        </w:p>
        <w:p>
          <w:pPr>
            <w:pStyle w:val="Sommario21"/>
            <w:rPr/>
          </w:pPr>
          <w:r>
            <w:rPr/>
            <w:tab/>
            <w:t>Possesso di certificazioni di organizzazione, di gestione, di qualità (se pertinenti) 21</w:t>
          </w:r>
        </w:p>
        <w:p>
          <w:pPr>
            <w:pStyle w:val="Sommario21"/>
            <w:rPr/>
          </w:pPr>
          <w:r>
            <w:rPr/>
            <w:tab/>
            <w:t xml:space="preserve">Esplicitare il livello di raggiungimento degli obiettivi di gestione individuati, gli </w:t>
            <w:tab/>
            <w:t xml:space="preserve">eventuali fattori risultati rilevanti per il raggiungimento (o il mancato </w:t>
            <w:tab/>
            <w:t>raggiungimento) degli obiettivi programmati 21</w:t>
          </w:r>
        </w:p>
        <w:p>
          <w:pPr>
            <w:pStyle w:val="Sommario21"/>
            <w:rPr/>
          </w:pPr>
          <w:r>
            <w:rPr/>
            <w:tab/>
            <w:t xml:space="preserve">Elementi/fattori che possono compromettere il raggiungimento dei fini istituzionali e </w:t>
            <w:tab/>
            <w:t>procedure poste in essere per prevenire tali situazioni 21</w:t>
          </w:r>
        </w:p>
        <w:p>
          <w:pPr>
            <w:pStyle w:val="Sommario11"/>
            <w:rPr/>
          </w:pPr>
          <w:r>
            <w:rPr/>
            <w:t>7.</w:t>
            <w:tab/>
            <w:t>SITUAZIONE ECONOMICO-FINANZIARIA 22</w:t>
          </w:r>
        </w:p>
        <w:p>
          <w:pPr>
            <w:pStyle w:val="Sommario21"/>
            <w:rPr/>
          </w:pPr>
          <w:r>
            <w:rPr/>
            <w:tab/>
            <w:t xml:space="preserve">Provenienza delle risorse economiche con separata indicazione dei contributi pubblici </w:t>
            <w:tab/>
            <w:t>e privati 22</w:t>
          </w:r>
        </w:p>
        <w:p>
          <w:pPr>
            <w:pStyle w:val="Sommario21"/>
            <w:rPr/>
          </w:pPr>
          <w:r>
            <w:rPr/>
            <w:tab/>
            <w:t>Capacità di diversificare i committenti 23</w:t>
          </w:r>
        </w:p>
        <w:p>
          <w:pPr>
            <w:pStyle w:val="Sommario21"/>
            <w:rPr/>
          </w:pPr>
          <w:r>
            <w:rPr/>
            <w:tab/>
            <w:t>Specifiche informazioni sulle attività di raccolta fondi (se prevista) 24</w:t>
          </w:r>
        </w:p>
        <w:p>
          <w:pPr>
            <w:pStyle w:val="Sommario21"/>
            <w:rPr/>
          </w:pPr>
          <w:r>
            <w:rPr/>
            <w:tab/>
            <w:t xml:space="preserve">Finalità generali e specifiche delle raccolte effettuate nel periodo di riferimento, </w:t>
            <w:tab/>
            <w:t xml:space="preserve">strumenti utilizzati per fornire informazioni al pubblico sulle risorse raccolte e sulla </w:t>
            <w:tab/>
            <w:t>destinazione delle stesse 24</w:t>
          </w:r>
        </w:p>
        <w:p>
          <w:pPr>
            <w:pStyle w:val="Sommario21"/>
            <w:rPr/>
          </w:pPr>
          <w:r>
            <w:rPr/>
            <w:tab/>
            <w:t xml:space="preserve">Segnalazioni da parte degli amministratori di eventuali criticità emerse nella gestione </w:t>
            <w:tab/>
            <w:t xml:space="preserve">ed evidenziazione delle azioni messe in campo per la mitigazione degli effetti </w:t>
            <w:tab/>
            <w:t>negativi 24</w:t>
          </w:r>
        </w:p>
        <w:p>
          <w:pPr>
            <w:pStyle w:val="Sommario11"/>
            <w:rPr/>
          </w:pPr>
          <w:r>
            <w:rPr/>
            <w:t>8.</w:t>
            <w:tab/>
            <w:t>INFORMAZIONI AMBIENTALI</w:t>
            <w:tab/>
            <w:t>25</w:t>
          </w:r>
        </w:p>
        <w:p>
          <w:pPr>
            <w:pStyle w:val="Sommario21"/>
            <w:rPr/>
          </w:pPr>
          <w:r>
            <w:rPr/>
            <w:tab/>
            <w:t>Tipologie di impatto ambientale connesse alle attività svolte 25</w:t>
          </w:r>
        </w:p>
        <w:p>
          <w:pPr>
            <w:pStyle w:val="Sommario21"/>
            <w:rPr/>
          </w:pPr>
          <w:r>
            <w:rPr/>
            <w:tab/>
            <w:t>Politiche e modalità di gestione di tali impatti 25</w:t>
          </w:r>
        </w:p>
        <w:p>
          <w:pPr>
            <w:pStyle w:val="Sommario21"/>
            <w:rPr/>
          </w:pPr>
          <w:r>
            <w:rPr/>
            <w:tab/>
            <w:t xml:space="preserve">Indicatori di impatto ambientale (consumi di energia e materie prime, produzione di </w:t>
            <w:tab/>
            <w:t>rifiuti ecc.) e variazione dei valori assunti dagli stessi</w:t>
            <w:tab/>
            <w:t>25</w:t>
          </w:r>
        </w:p>
        <w:p>
          <w:pPr>
            <w:pStyle w:val="Sommario11"/>
            <w:rPr/>
          </w:pPr>
          <w:r>
            <w:rPr/>
            <w:t>9.</w:t>
            <w:tab/>
            <w:t>INFORMAZIONI SU RIGENERAZIONE ASSET COMUNITARI 26</w:t>
          </w:r>
        </w:p>
        <w:p>
          <w:pPr>
            <w:pStyle w:val="Sommario21"/>
            <w:rPr/>
          </w:pPr>
          <w:r>
            <w:rPr/>
            <w:tab/>
            <w:t>Tipologia di attività 26</w:t>
          </w:r>
        </w:p>
        <w:p>
          <w:pPr>
            <w:pStyle w:val="Sommario21"/>
            <w:rPr/>
          </w:pPr>
          <w:r>
            <w:rPr/>
            <w:tab/>
            <w:t xml:space="preserve">Descrizione sintetica delle attività svolte in tale ambito e dell’impatto perseguito </w:t>
            <w:tab/>
            <w:t>attraverso la loro realizzazione 26</w:t>
          </w:r>
        </w:p>
        <w:p>
          <w:pPr>
            <w:pStyle w:val="Sommario21"/>
            <w:rPr/>
          </w:pPr>
          <w:r>
            <w:rPr/>
            <w:tab/>
            <w:t>Caratteristiche degli interventi realizzati 28</w:t>
          </w:r>
        </w:p>
        <w:p>
          <w:pPr>
            <w:pStyle w:val="Sommario21"/>
            <w:rPr/>
          </w:pPr>
          <w:r>
            <w:rPr/>
            <w:tab/>
            <w:t>Coinvolgimento della comunità 28</w:t>
          </w:r>
        </w:p>
        <w:p>
          <w:pPr>
            <w:pStyle w:val="Sommario21"/>
            <w:rPr/>
          </w:pPr>
          <w:r>
            <w:rPr/>
            <w:tab/>
            <w:t xml:space="preserve">Eventi/iniziative di sensibilizzazione sul tema della rigenerazione degli asset </w:t>
            <w:tab/>
            <w:t>comunitari 28</w:t>
          </w:r>
        </w:p>
        <w:p>
          <w:pPr>
            <w:pStyle w:val="Sommario21"/>
            <w:rPr/>
          </w:pPr>
          <w:r>
            <w:rPr/>
            <w:tab/>
            <w:t>Indicatori 28</w:t>
          </w:r>
        </w:p>
        <w:p>
          <w:pPr>
            <w:pStyle w:val="Sommario11"/>
            <w:rPr/>
          </w:pPr>
          <w:r>
            <w:rPr/>
            <w:t>10.</w:t>
            <w:tab/>
            <w:t>ALTRE INFORMAZIONI NON FINANZIARIE 29</w:t>
          </w:r>
        </w:p>
        <w:p>
          <w:pPr>
            <w:pStyle w:val="Sommario21"/>
            <w:rPr/>
          </w:pPr>
          <w:r>
            <w:rPr/>
            <w:tab/>
            <w:t xml:space="preserve">Indicazioni su contenziosi/controversie in corso che sono rilevanti ai fini della </w:t>
            <w:tab/>
            <w:t>rendicontazione sociale 29</w:t>
          </w:r>
          <w:bookmarkStart w:id="0" w:name="_GoBack"/>
          <w:bookmarkEnd w:id="0"/>
        </w:p>
        <w:p>
          <w:pPr>
            <w:pStyle w:val="Sommario21"/>
            <w:rPr/>
          </w:pPr>
          <w:r>
            <w:rPr/>
            <w:tab/>
            <w:t xml:space="preserve">Altri aspetti di natura sociale, la parità di genere, il rispetto dei diritti umani, la lotta </w:t>
            <w:tab/>
            <w:t>contro la corruzione ecc. 29</w:t>
          </w:r>
        </w:p>
        <w:p>
          <w:pPr>
            <w:pStyle w:val="Sommario21"/>
            <w:rPr/>
          </w:pPr>
          <w:r>
            <w:rPr/>
            <w:tab/>
            <w:t xml:space="preserve">Informazioni sulle riunioni degli organi deputati alla gestione e all'approvazione del </w:t>
            <w:tab/>
            <w:t>bilancio, numero dei partecipanti 29</w:t>
          </w:r>
        </w:p>
        <w:p>
          <w:pPr>
            <w:pStyle w:val="Sommario21"/>
            <w:rPr/>
          </w:pPr>
          <w:r>
            <w:rPr/>
            <w:tab/>
            <w:t>Principali questioni trattate e decisioni adottate nel corso delle riunioni 29</w:t>
          </w:r>
        </w:p>
        <w:p>
          <w:pPr>
            <w:pStyle w:val="Sommario21"/>
            <w:rPr/>
          </w:pPr>
          <w:r>
            <w:rPr/>
            <w:tab/>
            <w:t>La COOPERATIVA/impresa sociale ha adottato il modello della L. 231/2001? No 29</w:t>
          </w:r>
        </w:p>
        <w:p>
          <w:pPr>
            <w:pStyle w:val="Sommario21"/>
            <w:rPr/>
          </w:pPr>
          <w:r>
            <w:rPr/>
            <w:tab/>
            <w:t>La COOPERATIVA/impresa sociale ha acquisito il Rating di legalità? No 29</w:t>
          </w:r>
        </w:p>
        <w:p>
          <w:pPr>
            <w:pStyle w:val="Sommario21"/>
            <w:rPr/>
          </w:pPr>
          <w:r>
            <w:rPr/>
            <w:tab/>
            <w:t xml:space="preserve">La COOPERATIVA/impresa sociale ha acquisito certificazioni di qualità dei </w:t>
            <w:tab/>
            <w:t>prodotti/processi? No</w:t>
            <w:tab/>
            <w:t>29</w:t>
          </w:r>
        </w:p>
        <w:p>
          <w:pPr>
            <w:pStyle w:val="Sommario11"/>
            <w:rPr/>
          </w:pPr>
          <w:r>
            <w:rPr/>
            <w:t>11.</w:t>
            <w:tab/>
            <w:t xml:space="preserve">MONITORAGGIO SVOLTO DALL’ORGANO DI CONTROLLO SUL BILANCIO SOCIALE </w:t>
            <w:tab/>
            <w:t>(modalità di effettuazione degli esiti)</w:t>
            <w:tab/>
            <w:t>30</w:t>
          </w:r>
        </w:p>
        <w:p>
          <w:pPr>
            <w:pStyle w:val="Sommario21"/>
            <w:rPr/>
          </w:pPr>
          <w:r>
            <w:rPr/>
            <w:tab/>
            <w:t xml:space="preserve">Per gli enti diversi dalle imprese sociali osservanza delle finalità sociali, con </w:t>
            <w:tab/>
            <w:t xml:space="preserve">particolare riguardo alle disposizioni di cui al D.Lgs. n. 117/2017 in </w:t>
            <w:tab/>
            <w:t xml:space="preserve">materia di: (art. 5, </w:t>
            <w:tab/>
            <w:t>6, 7 e 8) 30</w:t>
          </w:r>
        </w:p>
        <w:p>
          <w:pPr>
            <w:pStyle w:val="Sommario21"/>
            <w:rPr/>
          </w:pPr>
          <w:r>
            <w:rPr/>
            <w:tab/>
            <w:t>Dichiarazione di conformità del Bilancio Sociale 31</w:t>
          </w:r>
          <w:r>
            <w:rPr/>
            <w:fldChar w:fldCharType="end"/>
          </w:r>
        </w:p>
      </w:sdtContent>
    </w:sdt>
    <w:p>
      <w:pPr>
        <w:pStyle w:val="Normal"/>
        <w:rPr>
          <w:color w:val="auto"/>
        </w:rPr>
      </w:pPr>
      <w:r>
        <w:rPr>
          <w:color w:val="auto"/>
        </w:rPr>
      </w:r>
      <w:r>
        <w:br w:type="page"/>
      </w:r>
    </w:p>
    <w:p>
      <w:pPr>
        <w:pStyle w:val="Normal"/>
        <w:shd w:val="clear" w:color="auto" w:fill="FFFFFF"/>
        <w:suppressAutoHyphens w:val="false"/>
        <w:rPr>
          <w:rFonts w:ascii="Gadugi" w:hAnsi="Gadugi"/>
          <w:sz w:val="22"/>
          <w:szCs w:val="22"/>
        </w:rPr>
      </w:pPr>
      <w:r>
        <w:rPr>
          <w:rFonts w:eastAsia="Times New Roman"/>
          <w:sz w:val="22"/>
          <w:szCs w:val="22"/>
          <w:lang w:eastAsia="it-IT"/>
        </w:rPr>
        <w:t>Il Bilancio Sociale di Arca Elba O.N.L.U.S. ha l’obiettivo di presentare alle molteplici categorie di stakeholder informazioni chiare e trasparenti in merito alle responsabilità, ai comportamenti e ai risultati ottenuti attraverso le attività svolte nel corso dell’esercizio sociale anno 2024.</w:t>
      </w:r>
    </w:p>
    <w:p>
      <w:pPr>
        <w:pStyle w:val="TitoloSezione"/>
        <w:ind w:left="357" w:hanging="0"/>
        <w:jc w:val="center"/>
        <w:rPr>
          <w:sz w:val="24"/>
          <w:szCs w:val="24"/>
        </w:rPr>
      </w:pPr>
      <w:r>
        <w:rPr>
          <w:rFonts w:cs="Arial"/>
          <w:sz w:val="24"/>
          <w:szCs w:val="24"/>
        </w:rPr>
        <w:t>NOTA DEL PRESIDENTE</w:t>
      </w:r>
    </w:p>
    <w:p>
      <w:pPr>
        <w:pStyle w:val="Titolo2"/>
        <w:spacing w:before="280" w:after="280"/>
        <w:jc w:val="both"/>
        <w:rPr>
          <w:rFonts w:ascii="Gadugi" w:hAnsi="Gadugi"/>
          <w:sz w:val="22"/>
          <w:szCs w:val="22"/>
        </w:rPr>
      </w:pPr>
      <w:r>
        <w:rPr>
          <w:rFonts w:cs="Arial" w:ascii="Gadugi" w:hAnsi="Gadugi"/>
          <w:b w:val="false"/>
          <w:sz w:val="22"/>
          <w:szCs w:val="22"/>
        </w:rPr>
        <w:t>Cari soci, cari lettori,l’anno trascorso assieme è stato in leggera risalita, inutile ripercorrere il passato gli appalti ceduti a terzi causa l’allontanamento obbligato da forze maggiori di alcuni di noi segna l’economia della società, la speranza confusa con la certezza vede un futuro roseo per la società.</w:t>
      </w:r>
    </w:p>
    <w:p>
      <w:pPr>
        <w:pStyle w:val="Titolo2"/>
        <w:spacing w:before="280" w:after="280"/>
        <w:jc w:val="both"/>
        <w:rPr>
          <w:rFonts w:ascii="Gadugi" w:hAnsi="Gadugi"/>
          <w:sz w:val="24"/>
          <w:szCs w:val="24"/>
        </w:rPr>
      </w:pPr>
      <w:r>
        <w:rPr>
          <w:rFonts w:cs="Arial" w:ascii="Gadugi" w:hAnsi="Gadugi"/>
          <w:sz w:val="24"/>
          <w:szCs w:val="24"/>
        </w:rPr>
        <w:t>Come sempre è impresa ardua cercare di sintetizzare quanto realizzato nell’anno della cooperativa.</w:t>
      </w:r>
    </w:p>
    <w:p>
      <w:pPr>
        <w:pStyle w:val="Normal"/>
        <w:widowControl/>
        <w:tabs>
          <w:tab w:val="clear" w:pos="720"/>
          <w:tab w:val="left" w:pos="4462" w:leader="none"/>
        </w:tabs>
        <w:suppressAutoHyphens w:val="true"/>
        <w:bidi w:val="0"/>
        <w:spacing w:before="0" w:after="0"/>
        <w:ind w:left="0" w:right="0" w:hanging="0"/>
        <w:jc w:val="both"/>
        <w:rPr>
          <w:rFonts w:ascii="Gadugi" w:hAnsi="Gadugi"/>
          <w:sz w:val="22"/>
          <w:szCs w:val="22"/>
        </w:rPr>
      </w:pPr>
      <w:r>
        <w:rPr>
          <w:color w:val="auto"/>
          <w:sz w:val="22"/>
          <w:szCs w:val="22"/>
        </w:rPr>
        <w:t>Però può essere utile quantomeno provare a circoscrivere la materia a cui si riferisce, perché alcuni rilievi forse non sono sempre ben presenti.</w:t>
      </w:r>
    </w:p>
    <w:p>
      <w:pPr>
        <w:pStyle w:val="Normal"/>
        <w:widowControl/>
        <w:tabs>
          <w:tab w:val="clear" w:pos="720"/>
          <w:tab w:val="left" w:pos="4462" w:leader="none"/>
        </w:tabs>
        <w:suppressAutoHyphens w:val="true"/>
        <w:bidi w:val="0"/>
        <w:spacing w:before="0" w:after="0"/>
        <w:ind w:left="0" w:right="0" w:hanging="0"/>
        <w:jc w:val="both"/>
        <w:rPr>
          <w:rFonts w:ascii="Gadugi" w:hAnsi="Gadugi"/>
          <w:sz w:val="22"/>
          <w:szCs w:val="22"/>
        </w:rPr>
      </w:pPr>
      <w:r>
        <w:rPr>
          <w:color w:val="auto"/>
          <w:sz w:val="22"/>
          <w:szCs w:val="22"/>
        </w:rPr>
        <w:t xml:space="preserve">In sede di bilancio, infatti (ma non solo), le grandezze riguardano le valutazioni di ordine economico o al massimo alcuni altri numeri, riferiti a capitali quali il personale, sevizi prodotti e via discorrendo. Non che ciò non sia importante ma viene già svolto negli appositi documenti di contabilità e di amministrazione </w:t>
      </w:r>
    </w:p>
    <w:p>
      <w:pPr>
        <w:pStyle w:val="Normal"/>
        <w:widowControl/>
        <w:tabs>
          <w:tab w:val="clear" w:pos="720"/>
          <w:tab w:val="left" w:pos="4462" w:leader="none"/>
        </w:tabs>
        <w:suppressAutoHyphens w:val="true"/>
        <w:bidi w:val="0"/>
        <w:spacing w:before="0" w:after="0"/>
        <w:ind w:left="0" w:right="0" w:hanging="0"/>
        <w:jc w:val="both"/>
        <w:rPr>
          <w:rFonts w:ascii="Gadugi" w:hAnsi="Gadugi"/>
          <w:sz w:val="22"/>
          <w:szCs w:val="22"/>
        </w:rPr>
      </w:pPr>
      <w:r>
        <w:rPr>
          <w:color w:val="auto"/>
          <w:sz w:val="22"/>
          <w:szCs w:val="22"/>
        </w:rPr>
        <w:t>Proviamo ad elaborare altri ordini di grandezza, che cerchino di cogliere la complessità a cui si riferisce; una complessità, peraltro, ineludibile.</w:t>
      </w:r>
    </w:p>
    <w:p>
      <w:pPr>
        <w:pStyle w:val="Normal"/>
        <w:widowControl/>
        <w:tabs>
          <w:tab w:val="clear" w:pos="720"/>
          <w:tab w:val="left" w:pos="4462" w:leader="none"/>
        </w:tabs>
        <w:suppressAutoHyphens w:val="true"/>
        <w:bidi w:val="0"/>
        <w:spacing w:before="0" w:after="0"/>
        <w:ind w:left="0" w:right="0" w:hanging="0"/>
        <w:jc w:val="both"/>
        <w:rPr>
          <w:rFonts w:ascii="Gadugi" w:hAnsi="Gadugi"/>
          <w:sz w:val="22"/>
          <w:szCs w:val="22"/>
        </w:rPr>
      </w:pPr>
      <w:r>
        <w:rPr>
          <w:color w:val="auto"/>
          <w:sz w:val="22"/>
          <w:szCs w:val="22"/>
        </w:rPr>
        <w:t>Ampliando lo sguardo a ciò che abbiamo fatto, il volontariato e situazioni a cui non abbiamo voltato le spalle pur non avendo la possibilità.</w:t>
      </w:r>
    </w:p>
    <w:p>
      <w:pPr>
        <w:pStyle w:val="Normal"/>
        <w:widowControl/>
        <w:tabs>
          <w:tab w:val="clear" w:pos="720"/>
          <w:tab w:val="left" w:pos="4462" w:leader="none"/>
        </w:tabs>
        <w:suppressAutoHyphens w:val="true"/>
        <w:bidi w:val="0"/>
        <w:spacing w:before="0" w:after="0"/>
        <w:ind w:left="0" w:right="0" w:hanging="0"/>
        <w:jc w:val="both"/>
        <w:rPr>
          <w:rFonts w:ascii="Gadugi" w:hAnsi="Gadugi"/>
          <w:sz w:val="22"/>
          <w:szCs w:val="22"/>
        </w:rPr>
      </w:pPr>
      <w:r>
        <w:rPr>
          <w:sz w:val="22"/>
          <w:szCs w:val="22"/>
        </w:rPr>
        <w:t xml:space="preserve">Pensare a queste cose non cambia la sostanza dei numeri del bilancio economico. Ma ci aiuta nella consapevolezza di come ambiente e cultura della cooperativa siano necessariamente il terreno in cui si gioca il futuro nostro e dei nostri servizi: sono queste le risorse su cui possiamo scommettere, peraltro le uniche ad essere esclusivamente nelle nostre mani. </w:t>
      </w:r>
    </w:p>
    <w:p>
      <w:pPr>
        <w:pStyle w:val="Normal"/>
        <w:tabs>
          <w:tab w:val="clear" w:pos="720"/>
          <w:tab w:val="left" w:pos="4462" w:leader="none"/>
        </w:tabs>
        <w:ind w:right="410" w:hanging="0"/>
        <w:jc w:val="both"/>
        <w:rPr>
          <w:rFonts w:ascii="Arial" w:hAnsi="Arial"/>
          <w:sz w:val="24"/>
          <w:szCs w:val="24"/>
        </w:rPr>
      </w:pPr>
      <w:r>
        <w:rPr>
          <w:rFonts w:ascii="Arial" w:hAnsi="Arial"/>
          <w:sz w:val="24"/>
          <w:szCs w:val="24"/>
        </w:rPr>
      </w:r>
    </w:p>
    <w:p>
      <w:pPr>
        <w:pStyle w:val="Normal"/>
        <w:tabs>
          <w:tab w:val="clear" w:pos="720"/>
          <w:tab w:val="left" w:pos="4462" w:leader="none"/>
        </w:tabs>
        <w:ind w:right="410" w:hanging="0"/>
        <w:jc w:val="center"/>
        <w:rPr>
          <w:rFonts w:ascii="Gadugi" w:hAnsi="Gadugi"/>
          <w:sz w:val="24"/>
          <w:szCs w:val="24"/>
        </w:rPr>
      </w:pPr>
      <w:r>
        <w:rPr>
          <w:rFonts w:eastAsia="Times New Roman" w:cs="Arial"/>
          <w:b/>
          <w:bCs/>
          <w:color w:val="2F5496"/>
          <w:sz w:val="24"/>
          <w:szCs w:val="24"/>
          <w:lang w:eastAsia="en-US"/>
        </w:rPr>
        <w:t>METODOLOGIA</w:t>
      </w:r>
    </w:p>
    <w:p>
      <w:pPr>
        <w:pStyle w:val="Normal"/>
        <w:tabs>
          <w:tab w:val="clear" w:pos="720"/>
          <w:tab w:val="left" w:pos="4462" w:leader="none"/>
        </w:tabs>
        <w:ind w:right="410" w:hanging="0"/>
        <w:jc w:val="center"/>
        <w:rPr>
          <w:rFonts w:ascii="Arial" w:hAnsi="Arial" w:eastAsia="Times New Roman" w:cs="Arial"/>
          <w:b/>
          <w:b/>
          <w:bCs/>
          <w:color w:val="2F5496"/>
          <w:sz w:val="24"/>
          <w:szCs w:val="24"/>
          <w:lang w:eastAsia="en-US"/>
        </w:rPr>
      </w:pPr>
      <w:r>
        <w:rPr>
          <w:rFonts w:eastAsia="Times New Roman" w:cs="Arial" w:ascii="Arial" w:hAnsi="Arial"/>
          <w:b/>
          <w:bCs/>
          <w:color w:val="2F5496"/>
          <w:sz w:val="24"/>
          <w:szCs w:val="24"/>
          <w:lang w:eastAsia="en-US"/>
        </w:rPr>
      </w:r>
    </w:p>
    <w:p>
      <w:pPr>
        <w:pStyle w:val="Normal"/>
        <w:widowControl/>
        <w:tabs>
          <w:tab w:val="clear" w:pos="720"/>
          <w:tab w:val="left" w:pos="4462" w:leader="none"/>
        </w:tabs>
        <w:suppressAutoHyphens w:val="true"/>
        <w:bidi w:val="0"/>
        <w:spacing w:before="0" w:after="0"/>
        <w:ind w:left="0" w:right="0" w:hanging="0"/>
        <w:jc w:val="both"/>
        <w:rPr>
          <w:rFonts w:ascii="Arial" w:hAnsi="Arial"/>
          <w:b/>
          <w:b/>
          <w:color w:val="auto"/>
          <w:sz w:val="24"/>
          <w:szCs w:val="24"/>
        </w:rPr>
      </w:pPr>
      <w:r>
        <w:rPr>
          <w:sz w:val="22"/>
          <w:szCs w:val="22"/>
        </w:rPr>
        <w:t>Il bilancio sociale, negli anni, documenta la prospettiva attraverso la quale la missione della cooperativa si è declinata, giungendo all'attuale assetto in termini di rapporti, radicamenti e risultati. La forma descrittiva e di rilievo non è solo quantitativa e numerica, dunque richiama l'interesse sul bilancio della cooperativa nel suo apporto di servizi e i relativi ambiti territoriali in cui opera: è uno sforzo per dipanare una realtà composita e dinamica, entro la quale si ritrova la volontà di dar risalto ai servizi resi alla cittadinanza, nella loro quantità e qualità, la cui misura si ricava dall'insieme delle singole voci. Il bilancio sociale come parte integrante di quello contabile descrive i rapporti con la rete istituzionale e informale e le aree territoriali con le specifiche di ogni servizio al fine di costruire legami solidi e concreti. L'ultima parte presenta schematicamente e graficamente la composizione del corpo sociale, al quale si aggiungono i dati relativi alla formazione, sulla quale l'investimento della cooperativa è cospicuo per oneri economici e organizzativi. E'</w:t>
      </w:r>
      <w:r>
        <w:rPr>
          <w:rFonts w:ascii="Arial" w:hAnsi="Arial"/>
          <w:sz w:val="24"/>
          <w:szCs w:val="24"/>
        </w:rPr>
        <w:t xml:space="preserve"> </w:t>
      </w:r>
      <w:r>
        <w:rPr>
          <w:sz w:val="22"/>
          <w:szCs w:val="22"/>
        </w:rPr>
        <w:t xml:space="preserve">stato redatto da un gruppo di lavoro che ha fatto riferimento alla Direzione della Cooperativa, con il contributo di responsabili di servizio e di funzioni tecniche. </w:t>
      </w:r>
      <w:r>
        <w:rPr>
          <w:b/>
          <w:color w:val="auto"/>
          <w:sz w:val="22"/>
          <w:szCs w:val="22"/>
        </w:rPr>
        <w:t xml:space="preserve">                                                         </w:t>
      </w:r>
    </w:p>
    <w:p>
      <w:pPr>
        <w:pStyle w:val="Normal"/>
        <w:widowControl/>
        <w:tabs>
          <w:tab w:val="clear" w:pos="720"/>
          <w:tab w:val="left" w:pos="4462" w:leader="none"/>
        </w:tabs>
        <w:suppressAutoHyphens w:val="true"/>
        <w:bidi w:val="0"/>
        <w:spacing w:before="0" w:after="0"/>
        <w:ind w:left="0" w:right="0" w:hanging="0"/>
        <w:jc w:val="both"/>
        <w:rPr>
          <w:rFonts w:ascii="Gadugi" w:hAnsi="Gadugi"/>
          <w:b w:val="false"/>
          <w:b w:val="false"/>
          <w:bCs w:val="false"/>
          <w:color w:val="000000"/>
          <w:sz w:val="22"/>
          <w:szCs w:val="22"/>
          <w:lang w:eastAsia="en-US"/>
        </w:rPr>
      </w:pPr>
      <w:r>
        <w:rPr>
          <w:b w:val="false"/>
          <w:bCs w:val="false"/>
          <w:color w:val="000000"/>
          <w:sz w:val="22"/>
          <w:szCs w:val="22"/>
          <w:lang w:eastAsia="en-US"/>
        </w:rPr>
        <w:t>La lettura del bilancio sociale consente agli associati di comprendere se le strategie sono state formulate correttamente e di verificare l’operato degli amministratori, agli amministratori stessi tale lettura consente di correggere o riprogrammare le attività a breve e medio termine, di rispondere a chi a loro conferito l’incarico evidenziando i risultati positivi conseguiti, di confrontare tale risultati nel tempo e nello spazio, di verificare l’efficacia delle azioni intraprese in relazione ai destinatari di riferimento. Il presente documento verrà redatto secondo i principi di redazione del bilancio sociale contenuti nel Decreto 4 luglio 2019, ossia: I. II. III. IV. V. rilevanza: nel bilancio sociale devono essere riportate solo le informazioni rilevanti per la comprensione della situazione e dell’andamento dell’ente e degli impatti economici, sociali e ambientali della sua attività.</w:t>
      </w:r>
    </w:p>
    <w:p>
      <w:pPr>
        <w:pStyle w:val="TitoloSezione"/>
        <w:ind w:left="357" w:hanging="0"/>
        <w:jc w:val="both"/>
        <w:rPr>
          <w:sz w:val="22"/>
          <w:szCs w:val="22"/>
        </w:rPr>
      </w:pPr>
      <w:r>
        <w:rPr>
          <w:sz w:val="24"/>
          <w:szCs w:val="24"/>
        </w:rPr>
        <w:t>1. P</w:t>
      </w:r>
      <w:bookmarkStart w:id="1" w:name="_Toc67923608"/>
      <w:r>
        <w:rPr>
          <w:sz w:val="24"/>
          <w:szCs w:val="24"/>
        </w:rPr>
        <w:t>REMESSA/INTRODUZIONE</w:t>
      </w:r>
      <w:bookmarkEnd w:id="1"/>
    </w:p>
    <w:p>
      <w:pPr>
        <w:pStyle w:val="Paragrafo"/>
        <w:jc w:val="both"/>
        <w:rPr/>
      </w:pPr>
      <w:r>
        <w:rPr/>
        <w:t>La Società Cooperativa Arca Elba, attiva dal mese di maggio dell’anno 2001, ha come scopo sociale primario quello di perseguire l’interesse generale della comunità alla promozione umana ed all’integrazione sociale dei cittadini attraverso lo svolgimento di attività agricole, commerciali, industriali e di servizi meglio specificate nello Statuto Sociale, finalizzate anche all’inserimento lavorativo di persone svantaggiate quali definite dall’art. 4 della Legge 8 novembre 1991 n. 381. In particolare la Cooperativa ha permesso soprattutto ai soci svantaggiati (handicappati, detenuti in semilibertà, tossicodipendenti e soggetti con problemi familiari), di svolgere l’attività lavorativa. Lo scopo che i soci cooperatori intendono perseguire è anche quello di ottenere, tramite la gestione in forma associata e con la prestazione della propria attività lavorativa, continuità di occupazione e le migliori condizioni economiche, sociali e professionali.</w:t>
      </w:r>
    </w:p>
    <w:p>
      <w:pPr>
        <w:pStyle w:val="Paragrafo"/>
        <w:jc w:val="both"/>
        <w:rPr/>
      </w:pPr>
      <w:r>
        <w:rPr/>
        <w:t>La Cooperativa si propone altresì di partecipare al rafforzamento del movimento cooperativo unitario italiano.</w:t>
      </w:r>
    </w:p>
    <w:p>
      <w:pPr>
        <w:pStyle w:val="TitoloSezione"/>
        <w:numPr>
          <w:ilvl w:val="0"/>
          <w:numId w:val="0"/>
        </w:numPr>
        <w:ind w:left="0" w:hanging="0"/>
        <w:jc w:val="both"/>
        <w:rPr>
          <w:sz w:val="24"/>
          <w:szCs w:val="24"/>
        </w:rPr>
      </w:pPr>
      <w:r>
        <w:rPr>
          <w:sz w:val="24"/>
          <w:szCs w:val="24"/>
        </w:rPr>
        <w:t xml:space="preserve">2. </w:t>
      </w:r>
      <w:bookmarkStart w:id="2" w:name="_Toc67923609"/>
      <w:r>
        <w:rPr>
          <w:sz w:val="24"/>
          <w:szCs w:val="24"/>
        </w:rPr>
        <w:t>NOTA METODOLOGICA E MODALITÀ DI APPROVAZIONE, PUBBLICAZIONE E DIFFUSIONE DEL BILANCIO SOCIALE</w:t>
      </w:r>
      <w:bookmarkEnd w:id="2"/>
    </w:p>
    <w:p>
      <w:pPr>
        <w:pStyle w:val="Paragrafo"/>
        <w:jc w:val="both"/>
        <w:rPr/>
      </w:pPr>
      <w:r>
        <w:rPr/>
        <w:t xml:space="preserve">Le informazioni riportate si basano principalmente sulle voci riportate nel bilancio contabile dell'anno 2024 e comunque vengono inserite valutazioni riportate nella nota integrativa allo stesso bilancio. L'organo competente all'approvazione del bilancio sociale è l'assemblea dei soci, convocata per l'approvazione dei bilanci in </w:t>
      </w:r>
      <w:r>
        <w:rPr>
          <w:shd w:fill="auto" w:val="clear"/>
        </w:rPr>
        <w:t>data 29 aprile 2025</w:t>
      </w:r>
      <w:r>
        <w:rPr/>
        <w:t xml:space="preserve"> in prima convocazione. </w:t>
      </w:r>
      <w:r>
        <w:br w:type="page"/>
      </w:r>
    </w:p>
    <w:p>
      <w:pPr>
        <w:pStyle w:val="TitoloSezione"/>
        <w:numPr>
          <w:ilvl w:val="0"/>
          <w:numId w:val="0"/>
        </w:numPr>
        <w:ind w:left="0" w:hanging="0"/>
        <w:rPr>
          <w:sz w:val="24"/>
          <w:szCs w:val="24"/>
        </w:rPr>
      </w:pPr>
      <w:r>
        <w:rPr>
          <w:sz w:val="24"/>
          <w:szCs w:val="24"/>
        </w:rPr>
        <w:t xml:space="preserve">3. </w:t>
      </w:r>
      <w:bookmarkStart w:id="3" w:name="_Toc67923610"/>
      <w:bookmarkStart w:id="4" w:name="_Toc39483006"/>
      <w:bookmarkStart w:id="5" w:name="_Toc66196106"/>
      <w:r>
        <w:rPr>
          <w:sz w:val="24"/>
          <w:szCs w:val="24"/>
        </w:rPr>
        <w:t>INFORMAZIONI GENERALI SULL’ENTE</w:t>
      </w:r>
      <w:bookmarkEnd w:id="3"/>
      <w:bookmarkEnd w:id="4"/>
      <w:bookmarkEnd w:id="5"/>
    </w:p>
    <w:p>
      <w:pPr>
        <w:pStyle w:val="TableHeader"/>
        <w:rPr/>
      </w:pPr>
      <w:r>
        <w:rPr/>
        <w:t>Informazioni generali:</w:t>
      </w:r>
    </w:p>
    <w:tbl>
      <w:tblPr>
        <w:tblW w:w="9166" w:type="dxa"/>
        <w:jc w:val="left"/>
        <w:tblInd w:w="0" w:type="dxa"/>
        <w:tblLayout w:type="fixed"/>
        <w:tblCellMar>
          <w:top w:w="0" w:type="dxa"/>
          <w:left w:w="108" w:type="dxa"/>
          <w:bottom w:w="0" w:type="dxa"/>
          <w:right w:w="108" w:type="dxa"/>
        </w:tblCellMar>
        <w:tblLook w:val="0080"/>
      </w:tblPr>
      <w:tblGrid>
        <w:gridCol w:w="3085"/>
        <w:gridCol w:w="6080"/>
      </w:tblGrid>
      <w:tr>
        <w:trPr/>
        <w:tc>
          <w:tcPr>
            <w:tcW w:w="30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b/>
                <w:b/>
              </w:rPr>
            </w:pPr>
            <w:r>
              <w:rPr>
                <w:b/>
              </w:rPr>
              <w:t>Nome dell’ente</w:t>
            </w:r>
          </w:p>
        </w:tc>
        <w:tc>
          <w:tcPr>
            <w:tcW w:w="60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pPr>
            <w:r>
              <w:rPr/>
              <w:t>ARCA ELBA SOCIETÀ COOPERATIVA SOCIALE O.N.L.U.S.</w:t>
            </w:r>
          </w:p>
        </w:tc>
      </w:tr>
      <w:tr>
        <w:trPr/>
        <w:tc>
          <w:tcPr>
            <w:tcW w:w="30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b/>
                <w:b/>
              </w:rPr>
            </w:pPr>
            <w:r>
              <w:rPr>
                <w:b/>
              </w:rPr>
              <w:t>Codice fiscale</w:t>
            </w:r>
          </w:p>
        </w:tc>
        <w:tc>
          <w:tcPr>
            <w:tcW w:w="60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pPr>
            <w:r>
              <w:rPr/>
              <w:t>0136509 049 5</w:t>
            </w:r>
          </w:p>
        </w:tc>
      </w:tr>
      <w:tr>
        <w:trPr/>
        <w:tc>
          <w:tcPr>
            <w:tcW w:w="30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b/>
                <w:b/>
              </w:rPr>
            </w:pPr>
            <w:r>
              <w:rPr>
                <w:b/>
              </w:rPr>
              <w:t>Partita IVA</w:t>
            </w:r>
          </w:p>
        </w:tc>
        <w:tc>
          <w:tcPr>
            <w:tcW w:w="60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pPr>
            <w:r>
              <w:rPr/>
              <w:t>0136509 049 5</w:t>
            </w:r>
          </w:p>
        </w:tc>
      </w:tr>
      <w:tr>
        <w:trPr/>
        <w:tc>
          <w:tcPr>
            <w:tcW w:w="30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b/>
                <w:b/>
              </w:rPr>
            </w:pPr>
            <w:r>
              <w:rPr>
                <w:b/>
              </w:rPr>
              <w:t>Forma giuridica e qualificazione ai sensi del codice del Terzo settore</w:t>
            </w:r>
          </w:p>
        </w:tc>
        <w:tc>
          <w:tcPr>
            <w:tcW w:w="60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pPr>
            <w:r>
              <w:rPr/>
              <w:t>Cooperativa Sociale di tipo “B”</w:t>
            </w:r>
          </w:p>
        </w:tc>
      </w:tr>
      <w:tr>
        <w:trPr/>
        <w:tc>
          <w:tcPr>
            <w:tcW w:w="30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b/>
                <w:b/>
              </w:rPr>
            </w:pPr>
            <w:r>
              <w:rPr>
                <w:b/>
              </w:rPr>
              <w:t>Indirizzo sede legale</w:t>
            </w:r>
          </w:p>
        </w:tc>
        <w:tc>
          <w:tcPr>
            <w:tcW w:w="60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pPr>
            <w:r>
              <w:rPr/>
              <w:t>VIALE SANDRO PERTINI n. 29 - 57037 PORTOFERRAIO (LI)</w:t>
            </w:r>
          </w:p>
        </w:tc>
      </w:tr>
      <w:tr>
        <w:trPr/>
        <w:tc>
          <w:tcPr>
            <w:tcW w:w="30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b/>
                <w:b/>
              </w:rPr>
            </w:pPr>
            <w:r>
              <w:rPr>
                <w:b/>
              </w:rPr>
              <w:t>N° Iscrizione Albo Delle Cooperative</w:t>
            </w:r>
          </w:p>
        </w:tc>
        <w:tc>
          <w:tcPr>
            <w:tcW w:w="60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pPr>
            <w:r>
              <w:rPr/>
              <w:t>A125640</w:t>
            </w:r>
          </w:p>
        </w:tc>
      </w:tr>
      <w:tr>
        <w:trPr/>
        <w:tc>
          <w:tcPr>
            <w:tcW w:w="30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b/>
                <w:b/>
              </w:rPr>
            </w:pPr>
            <w:r>
              <w:rPr>
                <w:b/>
              </w:rPr>
              <w:t>Telefono</w:t>
            </w:r>
          </w:p>
        </w:tc>
        <w:tc>
          <w:tcPr>
            <w:tcW w:w="60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pPr>
            <w:r>
              <w:rPr/>
              <w:t>0565 914731</w:t>
            </w:r>
          </w:p>
        </w:tc>
      </w:tr>
      <w:tr>
        <w:trPr/>
        <w:tc>
          <w:tcPr>
            <w:tcW w:w="30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b/>
                <w:b/>
              </w:rPr>
            </w:pPr>
            <w:r>
              <w:rPr>
                <w:b/>
              </w:rPr>
              <w:t>Fax</w:t>
            </w:r>
          </w:p>
        </w:tc>
        <w:tc>
          <w:tcPr>
            <w:tcW w:w="60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pPr>
            <w:r>
              <w:rPr/>
              <w:t>0565 914731</w:t>
            </w:r>
          </w:p>
        </w:tc>
      </w:tr>
      <w:tr>
        <w:trPr/>
        <w:tc>
          <w:tcPr>
            <w:tcW w:w="30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b/>
                <w:b/>
              </w:rPr>
            </w:pPr>
            <w:r>
              <w:rPr>
                <w:b/>
              </w:rPr>
              <w:t>Sito Web</w:t>
            </w:r>
          </w:p>
        </w:tc>
        <w:tc>
          <w:tcPr>
            <w:tcW w:w="60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pPr>
            <w:r>
              <w:rPr/>
              <w:t>Arcaelba.it</w:t>
            </w:r>
          </w:p>
        </w:tc>
      </w:tr>
      <w:tr>
        <w:trPr/>
        <w:tc>
          <w:tcPr>
            <w:tcW w:w="30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b/>
                <w:b/>
              </w:rPr>
            </w:pPr>
            <w:r>
              <w:rPr>
                <w:b/>
              </w:rPr>
              <w:t>Email</w:t>
            </w:r>
          </w:p>
        </w:tc>
        <w:tc>
          <w:tcPr>
            <w:tcW w:w="60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pPr>
            <w:r>
              <w:rPr/>
              <w:t>roberto.mibelli@gmail.com</w:t>
            </w:r>
          </w:p>
        </w:tc>
      </w:tr>
      <w:tr>
        <w:trPr/>
        <w:tc>
          <w:tcPr>
            <w:tcW w:w="30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b/>
                <w:b/>
              </w:rPr>
            </w:pPr>
            <w:r>
              <w:rPr>
                <w:b/>
              </w:rPr>
              <w:t>PEC</w:t>
            </w:r>
          </w:p>
        </w:tc>
        <w:tc>
          <w:tcPr>
            <w:tcW w:w="60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pPr>
            <w:r>
              <w:rPr/>
              <w:t>arcaelba@legalmal.it</w:t>
            </w:r>
          </w:p>
        </w:tc>
      </w:tr>
      <w:tr>
        <w:trPr/>
        <w:tc>
          <w:tcPr>
            <w:tcW w:w="30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b/>
                <w:b/>
              </w:rPr>
            </w:pPr>
            <w:r>
              <w:rPr>
                <w:b/>
              </w:rPr>
              <w:t>Codici Ateco</w:t>
            </w:r>
          </w:p>
        </w:tc>
        <w:tc>
          <w:tcPr>
            <w:tcW w:w="60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rPr/>
            </w:pPr>
            <w:r>
              <w:rPr/>
              <w:t>81.21.00 - 81.23.91 - 82.99.99 - 43.22.06 – 52.21.50 - 43.91.00 - 43.24.09</w:t>
            </w:r>
          </w:p>
        </w:tc>
      </w:tr>
    </w:tbl>
    <w:p>
      <w:pPr>
        <w:pStyle w:val="CampoSezione"/>
        <w:jc w:val="center"/>
        <w:rPr/>
      </w:pPr>
      <w:bookmarkStart w:id="6" w:name="_Toc66196107"/>
      <w:bookmarkStart w:id="7" w:name="_Toc67923611"/>
      <w:r>
        <w:rPr/>
        <w:t>Aree territoriali di operatività</w:t>
      </w:r>
      <w:bookmarkEnd w:id="6"/>
      <w:bookmarkEnd w:id="7"/>
    </w:p>
    <w:p>
      <w:pPr>
        <w:pStyle w:val="Paragrafo"/>
        <w:jc w:val="both"/>
        <w:rPr>
          <w:b/>
          <w:b/>
        </w:rPr>
      </w:pPr>
      <w:r>
        <w:rPr/>
        <w:t>Considerato che la nostra sede è sull'isola d'Elba, la nostra operatività al momento è legata a questo territorio o comunque all'Arcipelago Toscano.</w:t>
      </w:r>
    </w:p>
    <w:p>
      <w:pPr>
        <w:pStyle w:val="Paragrafo"/>
        <w:jc w:val="both"/>
        <w:rPr>
          <w:b/>
          <w:b/>
        </w:rPr>
      </w:pPr>
      <w:r>
        <w:rPr>
          <w:b/>
        </w:rPr>
      </w:r>
    </w:p>
    <w:p>
      <w:pPr>
        <w:pStyle w:val="Paragrafo"/>
        <w:jc w:val="center"/>
        <w:rPr>
          <w:b/>
          <w:b/>
        </w:rPr>
      </w:pPr>
      <w:r>
        <w:rPr>
          <w:b/>
          <w:sz w:val="24"/>
          <w:szCs w:val="24"/>
        </w:rPr>
        <w:t>I ns maggiori clienti</w:t>
      </w:r>
    </w:p>
    <w:p>
      <w:pPr>
        <w:pStyle w:val="Paragrafo"/>
        <w:jc w:val="both"/>
        <w:rPr/>
      </w:pPr>
      <w:r>
        <w:rPr/>
        <w:t>Comune di Portoferraio - Comune di Rio - Comune di Marciana Marina - Parco Nazionale Arcipelago Toscano - Comune di Porto Azzurro.</w:t>
      </w:r>
    </w:p>
    <w:p>
      <w:pPr>
        <w:pStyle w:val="CampoSezione"/>
        <w:spacing w:before="0" w:after="0"/>
        <w:jc w:val="center"/>
        <w:rPr/>
      </w:pPr>
      <w:r>
        <w:rPr/>
        <w:t xml:space="preserve">Valori e finalità perseguite </w:t>
      </w:r>
    </w:p>
    <w:p>
      <w:pPr>
        <w:pStyle w:val="CampoSezione"/>
        <w:spacing w:before="0" w:after="0"/>
        <w:jc w:val="center"/>
        <w:rPr/>
      </w:pPr>
      <w:bookmarkStart w:id="8" w:name="_Toc66196108"/>
      <w:bookmarkStart w:id="9" w:name="_Toc67923612"/>
      <w:r>
        <w:rPr/>
        <w:t>(missione dell'ente - come da statuto/atto costitutivo)</w:t>
      </w:r>
      <w:bookmarkEnd w:id="8"/>
      <w:bookmarkEnd w:id="9"/>
    </w:p>
    <w:p>
      <w:pPr>
        <w:pStyle w:val="Paragrafo"/>
        <w:jc w:val="both"/>
        <w:rPr/>
      </w:pPr>
      <w:r>
        <w:rPr/>
        <w:t>Come già indicato in premessa, le finalità perseguite dalla nostra cooperativa si basano sull'inserimento sociale di soggetti svantaggiati, principalmente handicappati, detenuti in semilibertà, tossicodipendenti e soggetti con problemi familiari. Riteniamo che tale principio debba essere perseguito tramite il lavoro, ed il nostro impegno a questo è rivolto, cioè cercare commesse per poterli far lavorare. Questo non vuol dire far lavorare soltanto persone svantaggiate, ma anzi farli convivere con altre persone che non hanno avuto i loro problemi in modo da essere di suppo</w:t>
      </w:r>
      <w:bookmarkStart w:id="10" w:name="_Toc66196109"/>
      <w:bookmarkStart w:id="11" w:name="_Toc67923613"/>
      <w:r>
        <w:rPr/>
        <w:t>rto al loro inserimento sociale.</w:t>
      </w:r>
    </w:p>
    <w:p>
      <w:pPr>
        <w:pStyle w:val="CampoSezione"/>
        <w:spacing w:before="0" w:after="0"/>
        <w:jc w:val="both"/>
        <w:rPr/>
      </w:pPr>
      <w:r>
        <w:rPr/>
        <w:t xml:space="preserve">                         </w:t>
      </w:r>
      <w:r>
        <w:rPr/>
        <w:t xml:space="preserve">Attività statutarie individuate e oggetto sociale </w:t>
      </w:r>
    </w:p>
    <w:p>
      <w:pPr>
        <w:pStyle w:val="CampoSezione"/>
        <w:spacing w:before="0" w:after="0"/>
        <w:jc w:val="center"/>
        <w:rPr/>
      </w:pPr>
      <w:r>
        <w:rPr/>
        <w:t>(art. 5 D.L. n. 117/2017 e/o all'art. 2 D.Lgs. n. 112/2017 o art. 1 L. n. 381/1991)</w:t>
      </w:r>
      <w:bookmarkEnd w:id="10"/>
      <w:bookmarkEnd w:id="11"/>
    </w:p>
    <w:p>
      <w:pPr>
        <w:pStyle w:val="Paragrafo"/>
        <w:jc w:val="both"/>
        <w:rPr/>
      </w:pPr>
      <w:r>
        <w:rPr/>
        <w:t>Le principali attività che sono state svolte nell'anno 2024 riguardano le manutenzioni dei parchi e delle aree verdi pubbliche e private, le pulizie in genere degli edifici e dei</w:t>
      </w:r>
      <w:r>
        <w:rPr>
          <w:shd w:fill="auto" w:val="clear"/>
        </w:rPr>
        <w:t xml:space="preserve"> giardini, la gestione del sito archeologico della Villa Romana delle Grotte e la gestione dell’imposta comunale (per la sola parte in temporanea) che viene svolta ormai da oltre 5 anni.</w:t>
      </w:r>
    </w:p>
    <w:p>
      <w:pPr>
        <w:pStyle w:val="Paragrafo"/>
        <w:jc w:val="both"/>
        <w:rPr/>
      </w:pPr>
      <w:r>
        <w:rPr>
          <w:shd w:fill="auto" w:val="clear"/>
        </w:rPr>
        <w:t xml:space="preserve">Nel 2024, inoltre, sono stati avviati nuovi appalti per il restauro di pavimentazioni storiche, l’allestimento di bacheche per la Sovraintendenza di Firenze nonché la collaborazione con altre imprese per effettuare risanamenti abitativi e la raccolta/trasporto di rifiuti non pericolosi. </w:t>
      </w:r>
    </w:p>
    <w:p>
      <w:pPr>
        <w:pStyle w:val="Paragrafo"/>
        <w:jc w:val="both"/>
        <w:rPr/>
      </w:pPr>
      <w:r>
        <w:rPr>
          <w:shd w:fill="auto" w:val="clear"/>
        </w:rPr>
        <w:t>Sono stati ulteriormente incrementati i codici CER presso l’Albo Nazionale Gestori Ambientali ai sensi dell'art. 212, comma 8, del Decreto Legge 3 aprile 2006 n. 152 “Numero Iscrizion</w:t>
      </w:r>
      <w:r>
        <w:rPr/>
        <w:t>e FI17260 Prot. 12122/2010 del 18 giugno 2010 - Provvedimento Iscrizione Conto Proprio - Categoria 1 Classe E - Codice 20.02.01 rifiuti degradabili - 20.02.02 terra e roccia” al fine di poter svolgere anche ulteriori servizi di smaltimento.</w:t>
      </w:r>
    </w:p>
    <w:p>
      <w:pPr>
        <w:pStyle w:val="CampoSezione"/>
        <w:jc w:val="center"/>
        <w:rPr/>
      </w:pPr>
      <w:bookmarkStart w:id="12" w:name="_Toc66196110"/>
      <w:bookmarkStart w:id="13" w:name="_Toc67923614"/>
      <w:r>
        <w:rPr/>
        <w:t>Altre attività svolte in maniera secondaria/strumentale</w:t>
      </w:r>
      <w:bookmarkEnd w:id="12"/>
      <w:bookmarkEnd w:id="13"/>
    </w:p>
    <w:p>
      <w:pPr>
        <w:pStyle w:val="Paragrafo"/>
        <w:jc w:val="both"/>
        <w:rPr/>
      </w:pPr>
      <w:r>
        <w:rPr/>
        <w:t xml:space="preserve">Quest’anno sono state incrementate le collaborazioni con  la società partecipata Cosimo De Medici SrL, consorziata del Comune di Portoferraio, oltre alla prosecuzione delle attività di montaggio-smontaggio palchi, affissione-deaffissione manifesti, gestione imposte comunali affini e manutenzione delle sedi dislocate del PNAT. </w:t>
      </w:r>
    </w:p>
    <w:p>
      <w:pPr>
        <w:pStyle w:val="Paragrafo"/>
        <w:jc w:val="both"/>
        <w:rPr/>
      </w:pPr>
      <w:r>
        <w:rPr/>
        <w:t>Nuovi servizi: manutenzione del verde e servizi vari di igiene ambientale per l’Autorità di Sistema Portuale, per la società partecipata D’Alarcon SrL e per il Comando delle Forze Operative Terrestri della Direzione d’Intendenza.</w:t>
      </w:r>
    </w:p>
    <w:p>
      <w:pPr>
        <w:pStyle w:val="CampoSezione"/>
        <w:jc w:val="both"/>
        <w:rPr/>
      </w:pPr>
      <w:bookmarkStart w:id="14" w:name="_Toc66196111"/>
      <w:bookmarkStart w:id="15" w:name="_Toc67923615"/>
      <w:r>
        <w:rPr/>
        <w:t>Collegamenti con altri enti del Terzo settore (inserimento in reti, gruppi di imprese sociali ...)</w:t>
      </w:r>
      <w:bookmarkEnd w:id="14"/>
      <w:bookmarkEnd w:id="15"/>
    </w:p>
    <w:p>
      <w:pPr>
        <w:pStyle w:val="TableHeader"/>
        <w:rPr/>
      </w:pPr>
      <w:r>
        <w:rPr/>
        <w:t>Reti associative (denominazione e anno di adesione):</w:t>
      </w:r>
    </w:p>
    <w:tbl>
      <w:tblPr>
        <w:tblW w:w="9166" w:type="dxa"/>
        <w:jc w:val="left"/>
        <w:tblInd w:w="0" w:type="dxa"/>
        <w:tblLayout w:type="fixed"/>
        <w:tblCellMar>
          <w:top w:w="0" w:type="dxa"/>
          <w:left w:w="108" w:type="dxa"/>
          <w:bottom w:w="0" w:type="dxa"/>
          <w:right w:w="108" w:type="dxa"/>
        </w:tblCellMar>
        <w:tblLook w:val="00a0"/>
      </w:tblPr>
      <w:tblGrid>
        <w:gridCol w:w="4583"/>
        <w:gridCol w:w="4582"/>
      </w:tblGrid>
      <w:tr>
        <w:trPr/>
        <w:tc>
          <w:tcPr>
            <w:tcW w:w="458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Denominazione</w:t>
            </w:r>
          </w:p>
        </w:tc>
        <w:tc>
          <w:tcPr>
            <w:tcW w:w="458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Anno</w:t>
            </w:r>
          </w:p>
        </w:tc>
      </w:tr>
      <w:tr>
        <w:trPr/>
        <w:tc>
          <w:tcPr>
            <w:tcW w:w="458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LEGACOOP</w:t>
            </w:r>
          </w:p>
        </w:tc>
        <w:tc>
          <w:tcPr>
            <w:tcW w:w="45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40" w:after="40"/>
              <w:rPr/>
            </w:pPr>
            <w:r>
              <w:rPr/>
              <w:t>11 settembre 2006</w:t>
            </w:r>
          </w:p>
        </w:tc>
      </w:tr>
    </w:tbl>
    <w:p>
      <w:pPr>
        <w:pStyle w:val="TableHeader"/>
        <w:rPr/>
      </w:pPr>
      <w:r>
        <w:rPr/>
        <w:t>Consorzi:</w:t>
      </w:r>
    </w:p>
    <w:tbl>
      <w:tblPr>
        <w:tblW w:w="5100" w:type="dxa"/>
        <w:jc w:val="left"/>
        <w:tblInd w:w="0" w:type="dxa"/>
        <w:tblLayout w:type="fixed"/>
        <w:tblCellMar>
          <w:top w:w="0" w:type="dxa"/>
          <w:left w:w="108" w:type="dxa"/>
          <w:bottom w:w="0" w:type="dxa"/>
          <w:right w:w="108" w:type="dxa"/>
        </w:tblCellMar>
        <w:tblLook w:val="00a0"/>
      </w:tblPr>
      <w:tblGrid>
        <w:gridCol w:w="5100"/>
      </w:tblGrid>
      <w:tr>
        <w:trPr/>
        <w:tc>
          <w:tcPr>
            <w:tcW w:w="51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Nome</w:t>
            </w:r>
          </w:p>
        </w:tc>
      </w:tr>
      <w:tr>
        <w:trPr/>
        <w:tc>
          <w:tcPr>
            <w:tcW w:w="51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ind w:left="780" w:hanging="360"/>
              <w:jc w:val="center"/>
              <w:rPr/>
            </w:pPr>
            <w:r>
              <w:rPr/>
              <w:t>CONSORZIO FIDICOOPTOSCANA</w:t>
            </w:r>
          </w:p>
        </w:tc>
      </w:tr>
      <w:tr>
        <w:trPr/>
        <w:tc>
          <w:tcPr>
            <w:tcW w:w="5100" w:type="dxa"/>
            <w:tcBorders>
              <w:left w:val="single" w:sz="4" w:space="0" w:color="000000"/>
              <w:bottom w:val="single" w:sz="4" w:space="0" w:color="000000"/>
              <w:right w:val="single" w:sz="4" w:space="0" w:color="000000"/>
            </w:tcBorders>
          </w:tcPr>
          <w:p>
            <w:pPr>
              <w:pStyle w:val="Normal"/>
              <w:widowControl w:val="false"/>
              <w:spacing w:before="40" w:after="40"/>
              <w:jc w:val="center"/>
              <w:rPr/>
            </w:pPr>
            <w:r>
              <w:rPr/>
              <w:t>CONSORZIO SOCIALE DELLA COSTA TOSCANA</w:t>
            </w:r>
          </w:p>
        </w:tc>
      </w:tr>
    </w:tbl>
    <w:p>
      <w:pPr>
        <w:pStyle w:val="TableHeader"/>
        <w:rPr/>
      </w:pPr>
      <w:r>
        <w:rPr/>
      </w:r>
    </w:p>
    <w:p>
      <w:pPr>
        <w:pStyle w:val="TableHeader"/>
        <w:rPr/>
      </w:pPr>
      <w:r>
        <w:rPr/>
        <w:t>Altre partecipazioni e quote (valore nominale):</w:t>
      </w:r>
    </w:p>
    <w:tbl>
      <w:tblPr>
        <w:tblW w:w="9242" w:type="dxa"/>
        <w:jc w:val="left"/>
        <w:tblInd w:w="0" w:type="dxa"/>
        <w:tblLayout w:type="fixed"/>
        <w:tblCellMar>
          <w:top w:w="0" w:type="dxa"/>
          <w:left w:w="108" w:type="dxa"/>
          <w:bottom w:w="0" w:type="dxa"/>
          <w:right w:w="108" w:type="dxa"/>
        </w:tblCellMar>
        <w:tblLook w:val="00a0"/>
      </w:tblPr>
      <w:tblGrid>
        <w:gridCol w:w="4621"/>
        <w:gridCol w:w="4620"/>
      </w:tblGrid>
      <w:tr>
        <w:trPr/>
        <w:tc>
          <w:tcPr>
            <w:tcW w:w="46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Denominazione</w:t>
            </w:r>
          </w:p>
        </w:tc>
        <w:tc>
          <w:tcPr>
            <w:tcW w:w="462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Quota</w:t>
            </w:r>
          </w:p>
        </w:tc>
      </w:tr>
      <w:tr>
        <w:trPr/>
        <w:tc>
          <w:tcPr>
            <w:tcW w:w="46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ind w:left="780" w:hanging="360"/>
              <w:jc w:val="center"/>
              <w:rPr/>
            </w:pPr>
            <w:r>
              <w:rPr/>
            </w:r>
          </w:p>
        </w:tc>
        <w:tc>
          <w:tcPr>
            <w:tcW w:w="462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r>
          </w:p>
        </w:tc>
      </w:tr>
    </w:tbl>
    <w:p>
      <w:pPr>
        <w:pStyle w:val="CampoSezione"/>
        <w:jc w:val="both"/>
        <w:rPr/>
      </w:pPr>
      <w:bookmarkStart w:id="16" w:name="_Toc67923616"/>
      <w:r>
        <w:rPr/>
        <w:t>Contesto di riferimento</w:t>
      </w:r>
      <w:bookmarkEnd w:id="16"/>
    </w:p>
    <w:p>
      <w:pPr>
        <w:pStyle w:val="Paragrafo"/>
        <w:jc w:val="both"/>
        <w:rPr/>
      </w:pPr>
      <w:r>
        <w:rPr/>
        <w:t>Settore bonifica e pulizie di edifici e di aree verdi.</w:t>
      </w:r>
    </w:p>
    <w:p>
      <w:pPr>
        <w:pStyle w:val="CampoSezione"/>
        <w:jc w:val="both"/>
        <w:rPr/>
      </w:pPr>
      <w:bookmarkStart w:id="17" w:name="_Toc67923617"/>
      <w:r>
        <w:rPr/>
        <w:t>Storia dell’organizzazione</w:t>
      </w:r>
      <w:bookmarkEnd w:id="17"/>
    </w:p>
    <w:p>
      <w:pPr>
        <w:pStyle w:val="Paragrafo"/>
        <w:jc w:val="both"/>
        <w:rPr/>
      </w:pPr>
      <w:r>
        <w:rPr/>
        <w:t>Fin dall’inizio la cooperativa si è impegnata nel settore della bonifica/manutenzione/pulizia di aree verdi soprattutto in forza di appalti comunali e di vari altri enti pubblici e privati.</w:t>
      </w:r>
    </w:p>
    <w:p>
      <w:pPr>
        <w:pStyle w:val="Paragrafo"/>
        <w:jc w:val="both"/>
        <w:rPr/>
      </w:pPr>
      <w:r>
        <w:rPr/>
        <w:t>L’amministrazione della società è affidata ad un Consiglio di Amministrazione di tre membri, nominato in data 10 giugno 2023, in carica fino all’approvazione del bilancio al 31 dicembre 2025, così composto:</w:t>
      </w:r>
    </w:p>
    <w:p>
      <w:pPr>
        <w:pStyle w:val="Paragrafo"/>
        <w:numPr>
          <w:ilvl w:val="0"/>
          <w:numId w:val="2"/>
        </w:numPr>
        <w:jc w:val="both"/>
        <w:rPr/>
      </w:pPr>
      <w:r>
        <w:rPr/>
        <w:t>Presidente: Solari Eleonora, nata a Portoferraio (LI) il 3 novembre 1977 ed ivi residente in Viale Sandro Pertini n. 29, Codice Fiscale SLR LNR 77S43 G912D;</w:t>
      </w:r>
    </w:p>
    <w:p>
      <w:pPr>
        <w:pStyle w:val="Paragrafo"/>
        <w:numPr>
          <w:ilvl w:val="0"/>
          <w:numId w:val="2"/>
        </w:numPr>
        <w:jc w:val="both"/>
        <w:rPr/>
      </w:pPr>
      <w:r>
        <w:rPr/>
        <w:t>VicePresidente: Calzolari Sonia, nata a Portoferraio (LI) il giorno 11 gennaio 1973 ed ivi residente in Località Concia di terra n. 90; Codice Fiscale CLZ SNO 73A51 G912U;</w:t>
      </w:r>
    </w:p>
    <w:p>
      <w:pPr>
        <w:pStyle w:val="Paragrafo"/>
        <w:numPr>
          <w:ilvl w:val="0"/>
          <w:numId w:val="2"/>
        </w:numPr>
        <w:jc w:val="both"/>
        <w:rPr/>
      </w:pPr>
      <w:r>
        <w:rPr/>
        <w:t>Consigliere: Mibelli Roberto, nato a Portoferraio (LI) il 18 settembre 1949 d ivi residente in Località Bucine n. 6, Codice Fiscale MBL RRT 49P18 G912L.</w:t>
      </w:r>
    </w:p>
    <w:p>
      <w:pPr>
        <w:pStyle w:val="TitoloSezione"/>
        <w:numPr>
          <w:ilvl w:val="0"/>
          <w:numId w:val="0"/>
        </w:numPr>
        <w:ind w:left="0" w:hanging="0"/>
        <w:rPr>
          <w:sz w:val="24"/>
          <w:szCs w:val="24"/>
        </w:rPr>
      </w:pPr>
      <w:r>
        <w:rPr>
          <w:sz w:val="24"/>
          <w:szCs w:val="24"/>
        </w:rPr>
        <w:t xml:space="preserve">4. </w:t>
      </w:r>
      <w:bookmarkStart w:id="18" w:name="_Toc67923618"/>
      <w:r>
        <w:rPr>
          <w:sz w:val="24"/>
          <w:szCs w:val="24"/>
        </w:rPr>
        <w:t>STRUTTURA, GOVERNO E AMMINISTRAZIONE</w:t>
      </w:r>
      <w:bookmarkEnd w:id="18"/>
    </w:p>
    <w:p>
      <w:pPr>
        <w:pStyle w:val="CampoSezione"/>
        <w:rPr/>
      </w:pPr>
      <w:bookmarkStart w:id="19" w:name="_Toc67923619"/>
      <w:r>
        <w:rPr/>
        <w:t>Consistenza e composizione della base sociale/associativa</w:t>
      </w:r>
      <w:bookmarkEnd w:id="19"/>
    </w:p>
    <w:tbl>
      <w:tblPr>
        <w:tblW w:w="9166" w:type="dxa"/>
        <w:jc w:val="left"/>
        <w:tblInd w:w="0" w:type="dxa"/>
        <w:tblLayout w:type="fixed"/>
        <w:tblCellMar>
          <w:top w:w="0" w:type="dxa"/>
          <w:left w:w="108" w:type="dxa"/>
          <w:bottom w:w="0" w:type="dxa"/>
          <w:right w:w="108" w:type="dxa"/>
        </w:tblCellMar>
        <w:tblLook w:val="00a0"/>
      </w:tblPr>
      <w:tblGrid>
        <w:gridCol w:w="3085"/>
        <w:gridCol w:w="6080"/>
      </w:tblGrid>
      <w:tr>
        <w:trPr/>
        <w:tc>
          <w:tcPr>
            <w:tcW w:w="30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Numero</w:t>
            </w:r>
          </w:p>
        </w:tc>
        <w:tc>
          <w:tcPr>
            <w:tcW w:w="60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Tipologia soci</w:t>
            </w:r>
          </w:p>
        </w:tc>
      </w:tr>
      <w:tr>
        <w:trPr/>
        <w:tc>
          <w:tcPr>
            <w:tcW w:w="30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4</w:t>
            </w:r>
          </w:p>
        </w:tc>
        <w:tc>
          <w:tcPr>
            <w:tcW w:w="60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 xml:space="preserve">Soci cooperatori lavoratori </w:t>
            </w:r>
            <w:r>
              <w:rPr>
                <w:rFonts w:eastAsia="Bookman Old Style" w:cs="Bookman Old Style"/>
                <w:szCs w:val="24"/>
              </w:rPr>
              <w:t>(Calzolari Sonia, Solari Simone, Boggio Davide e Solari Eleonora)</w:t>
            </w:r>
          </w:p>
        </w:tc>
      </w:tr>
      <w:tr>
        <w:trPr/>
        <w:tc>
          <w:tcPr>
            <w:tcW w:w="30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2</w:t>
            </w:r>
          </w:p>
        </w:tc>
        <w:tc>
          <w:tcPr>
            <w:tcW w:w="60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 xml:space="preserve">Soci cooperatori lavoratori svantaggiati </w:t>
            </w:r>
            <w:r>
              <w:rPr>
                <w:rFonts w:eastAsia="Bookman Old Style" w:cs="Bookman Old Style"/>
                <w:szCs w:val="24"/>
              </w:rPr>
              <w:t>(Solari Massimiliano e Marinari Matteo)</w:t>
            </w:r>
          </w:p>
        </w:tc>
      </w:tr>
      <w:tr>
        <w:trPr/>
        <w:tc>
          <w:tcPr>
            <w:tcW w:w="30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2</w:t>
            </w:r>
          </w:p>
        </w:tc>
        <w:tc>
          <w:tcPr>
            <w:tcW w:w="60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 xml:space="preserve">Soci cooperatori volontari normodotati </w:t>
            </w:r>
            <w:r>
              <w:rPr>
                <w:rFonts w:eastAsia="Bookman Old Style" w:cs="Bookman Old Style"/>
                <w:szCs w:val="24"/>
              </w:rPr>
              <w:t>(Mibelli Roberto e Boggio Pamela)</w:t>
            </w:r>
          </w:p>
        </w:tc>
      </w:tr>
    </w:tbl>
    <w:p>
      <w:pPr>
        <w:pStyle w:val="CampoSezione"/>
        <w:jc w:val="both"/>
        <w:rPr/>
      </w:pPr>
      <w:bookmarkStart w:id="20" w:name="_Toc67923620"/>
      <w:r>
        <w:rPr/>
        <w:t>Sistema di governo e controllo, articolazione, responsabilità e composizione degli organi</w:t>
      </w:r>
      <w:bookmarkEnd w:id="20"/>
    </w:p>
    <w:p>
      <w:pPr>
        <w:pStyle w:val="TableHeader"/>
        <w:rPr/>
      </w:pPr>
      <w:r>
        <w:rPr/>
      </w:r>
    </w:p>
    <w:p>
      <w:pPr>
        <w:pStyle w:val="TableHeader"/>
        <w:rPr/>
      </w:pPr>
      <w:r>
        <w:rPr/>
        <w:t>Dati amministratori - CDA:</w:t>
      </w:r>
    </w:p>
    <w:tbl>
      <w:tblPr>
        <w:tblW w:w="9180" w:type="dxa"/>
        <w:jc w:val="left"/>
        <w:tblInd w:w="0" w:type="dxa"/>
        <w:tblLayout w:type="fixed"/>
        <w:tblCellMar>
          <w:top w:w="0" w:type="dxa"/>
          <w:left w:w="108" w:type="dxa"/>
          <w:bottom w:w="0" w:type="dxa"/>
          <w:right w:w="108" w:type="dxa"/>
        </w:tblCellMar>
        <w:tblLook w:val="00a0"/>
      </w:tblPr>
      <w:tblGrid>
        <w:gridCol w:w="1384"/>
        <w:gridCol w:w="851"/>
        <w:gridCol w:w="1161"/>
        <w:gridCol w:w="286"/>
        <w:gridCol w:w="1104"/>
        <w:gridCol w:w="934"/>
        <w:gridCol w:w="235"/>
        <w:gridCol w:w="683"/>
        <w:gridCol w:w="731"/>
        <w:gridCol w:w="1810"/>
      </w:tblGrid>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sz w:val="14"/>
                <w:szCs w:val="14"/>
              </w:rPr>
            </w:pPr>
            <w:r>
              <w:rPr>
                <w:b/>
                <w:sz w:val="14"/>
                <w:szCs w:val="14"/>
              </w:rPr>
              <w:t>Nome e Cognome amministratore</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sz w:val="14"/>
                <w:szCs w:val="14"/>
              </w:rPr>
            </w:pPr>
            <w:r>
              <w:rPr>
                <w:b/>
                <w:sz w:val="14"/>
                <w:szCs w:val="14"/>
              </w:rPr>
              <w:t>Rappresentante di persona giuridica – società</w:t>
            </w:r>
          </w:p>
        </w:tc>
        <w:tc>
          <w:tcPr>
            <w:tcW w:w="116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sz w:val="14"/>
                <w:szCs w:val="14"/>
              </w:rPr>
            </w:pPr>
            <w:r>
              <w:rPr>
                <w:b/>
                <w:sz w:val="14"/>
                <w:szCs w:val="14"/>
              </w:rPr>
              <w:t>Sesso</w:t>
            </w:r>
          </w:p>
        </w:tc>
        <w:tc>
          <w:tcPr>
            <w:tcW w:w="2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sz w:val="14"/>
                <w:szCs w:val="14"/>
              </w:rPr>
            </w:pPr>
            <w:r>
              <w:rPr>
                <w:b/>
                <w:sz w:val="14"/>
                <w:szCs w:val="14"/>
              </w:rPr>
              <w:t>Età</w:t>
            </w:r>
          </w:p>
        </w:tc>
        <w:tc>
          <w:tcPr>
            <w:tcW w:w="110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sz w:val="14"/>
                <w:szCs w:val="14"/>
              </w:rPr>
            </w:pPr>
            <w:r>
              <w:rPr>
                <w:b/>
                <w:sz w:val="14"/>
                <w:szCs w:val="14"/>
              </w:rPr>
              <w:t>Data nomina</w:t>
            </w:r>
          </w:p>
        </w:tc>
        <w:tc>
          <w:tcPr>
            <w:tcW w:w="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sz w:val="14"/>
                <w:szCs w:val="14"/>
              </w:rPr>
            </w:pPr>
            <w:r>
              <w:rPr>
                <w:b/>
                <w:sz w:val="14"/>
                <w:szCs w:val="14"/>
              </w:rPr>
              <w:t>Eventuale grado di parentela con almeno un altro componente CdA</w:t>
            </w:r>
          </w:p>
        </w:tc>
        <w:tc>
          <w:tcPr>
            <w:tcW w:w="23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sz w:val="14"/>
                <w:szCs w:val="14"/>
              </w:rPr>
            </w:pPr>
            <w:r>
              <w:rPr>
                <w:b/>
                <w:bCs/>
                <w:sz w:val="14"/>
                <w:szCs w:val="14"/>
              </w:rPr>
              <w:t>Numero mandati</w:t>
            </w:r>
          </w:p>
        </w:tc>
        <w:tc>
          <w:tcPr>
            <w:tcW w:w="68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sz w:val="14"/>
                <w:szCs w:val="14"/>
              </w:rPr>
            </w:pPr>
            <w:r>
              <w:rPr>
                <w:b/>
                <w:sz w:val="14"/>
                <w:szCs w:val="14"/>
              </w:rPr>
              <w:t>Ruoli ricoperti in comitati per controllo, rischi, nomine, remunerazione, sostenibilità</w:t>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sz w:val="14"/>
                <w:szCs w:val="14"/>
              </w:rPr>
            </w:pPr>
            <w:r>
              <w:rPr>
                <w:b/>
                <w:sz w:val="14"/>
                <w:szCs w:val="14"/>
              </w:rPr>
              <w:t>Presenza in C.d.A. di società controllate o facenti parte del gruppo o della rete di interesse</w:t>
            </w:r>
          </w:p>
        </w:tc>
        <w:tc>
          <w:tcPr>
            <w:tcW w:w="18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sz w:val="14"/>
                <w:szCs w:val="14"/>
              </w:rPr>
            </w:pPr>
            <w:r>
              <w:rPr>
                <w:b/>
                <w:sz w:val="14"/>
                <w:szCs w:val="14"/>
              </w:rPr>
              <w:t>Indicare se ricopre la carica di Presidente, vice Presidente, Consigliere delegato, componente, e inserire altre informazioni utili</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sz w:val="21"/>
                <w:szCs w:val="21"/>
              </w:rPr>
            </w:pPr>
            <w:r>
              <w:rPr>
                <w:sz w:val="21"/>
                <w:szCs w:val="21"/>
              </w:rPr>
              <w:t>Solari Eleonora</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No</w:t>
            </w:r>
          </w:p>
        </w:tc>
        <w:tc>
          <w:tcPr>
            <w:tcW w:w="116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femmina</w:t>
            </w:r>
          </w:p>
        </w:tc>
        <w:tc>
          <w:tcPr>
            <w:tcW w:w="2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47</w:t>
            </w:r>
          </w:p>
        </w:tc>
        <w:tc>
          <w:tcPr>
            <w:tcW w:w="110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10/06/23</w:t>
            </w:r>
          </w:p>
        </w:tc>
        <w:tc>
          <w:tcPr>
            <w:tcW w:w="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r>
          </w:p>
        </w:tc>
        <w:tc>
          <w:tcPr>
            <w:tcW w:w="23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7</w:t>
            </w:r>
          </w:p>
        </w:tc>
        <w:tc>
          <w:tcPr>
            <w:tcW w:w="68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No</w:t>
            </w:r>
          </w:p>
        </w:tc>
        <w:tc>
          <w:tcPr>
            <w:tcW w:w="18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sz w:val="20"/>
                <w:szCs w:val="20"/>
              </w:rPr>
            </w:pPr>
            <w:r>
              <w:rPr>
                <w:sz w:val="20"/>
                <w:szCs w:val="20"/>
              </w:rPr>
              <w:t>Presidente</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Calzolari Sonia</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No</w:t>
            </w:r>
          </w:p>
        </w:tc>
        <w:tc>
          <w:tcPr>
            <w:tcW w:w="116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Femmina</w:t>
            </w:r>
          </w:p>
        </w:tc>
        <w:tc>
          <w:tcPr>
            <w:tcW w:w="2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51</w:t>
            </w:r>
          </w:p>
        </w:tc>
        <w:tc>
          <w:tcPr>
            <w:tcW w:w="1104"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10/06/23</w:t>
            </w:r>
          </w:p>
        </w:tc>
        <w:tc>
          <w:tcPr>
            <w:tcW w:w="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r>
          </w:p>
        </w:tc>
        <w:tc>
          <w:tcPr>
            <w:tcW w:w="23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3</w:t>
            </w:r>
          </w:p>
        </w:tc>
        <w:tc>
          <w:tcPr>
            <w:tcW w:w="68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No</w:t>
            </w:r>
          </w:p>
        </w:tc>
        <w:tc>
          <w:tcPr>
            <w:tcW w:w="18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sz w:val="20"/>
                <w:szCs w:val="20"/>
              </w:rPr>
            </w:pPr>
            <w:r>
              <w:rPr>
                <w:sz w:val="20"/>
                <w:szCs w:val="20"/>
              </w:rPr>
              <w:t>Vicepresidente</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Mibelli Roberto</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No</w:t>
            </w:r>
          </w:p>
        </w:tc>
        <w:tc>
          <w:tcPr>
            <w:tcW w:w="116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Maschio</w:t>
            </w:r>
          </w:p>
        </w:tc>
        <w:tc>
          <w:tcPr>
            <w:tcW w:w="2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75</w:t>
            </w:r>
          </w:p>
        </w:tc>
        <w:tc>
          <w:tcPr>
            <w:tcW w:w="1104"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10/06/23</w:t>
            </w:r>
          </w:p>
        </w:tc>
        <w:tc>
          <w:tcPr>
            <w:tcW w:w="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r>
          </w:p>
        </w:tc>
        <w:tc>
          <w:tcPr>
            <w:tcW w:w="23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7</w:t>
            </w:r>
          </w:p>
        </w:tc>
        <w:tc>
          <w:tcPr>
            <w:tcW w:w="68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No</w:t>
            </w:r>
          </w:p>
        </w:tc>
        <w:tc>
          <w:tcPr>
            <w:tcW w:w="18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sz w:val="20"/>
                <w:szCs w:val="20"/>
              </w:rPr>
            </w:pPr>
            <w:r>
              <w:rPr>
                <w:sz w:val="20"/>
                <w:szCs w:val="20"/>
              </w:rPr>
              <w:t>Consigliere</w:t>
            </w:r>
          </w:p>
        </w:tc>
      </w:tr>
    </w:tbl>
    <w:p>
      <w:pPr>
        <w:pStyle w:val="TableHeader"/>
        <w:rPr/>
      </w:pPr>
      <w:r>
        <w:rPr/>
        <w:t>Descrizione tipologie componenti CdA:</w:t>
      </w:r>
    </w:p>
    <w:tbl>
      <w:tblPr>
        <w:tblW w:w="9166" w:type="dxa"/>
        <w:jc w:val="left"/>
        <w:tblInd w:w="0" w:type="dxa"/>
        <w:tblLayout w:type="fixed"/>
        <w:tblCellMar>
          <w:top w:w="0" w:type="dxa"/>
          <w:left w:w="108" w:type="dxa"/>
          <w:bottom w:w="0" w:type="dxa"/>
          <w:right w:w="108" w:type="dxa"/>
        </w:tblCellMar>
        <w:tblLook w:val="00a0"/>
      </w:tblPr>
      <w:tblGrid>
        <w:gridCol w:w="3085"/>
        <w:gridCol w:w="6080"/>
      </w:tblGrid>
      <w:tr>
        <w:trPr/>
        <w:tc>
          <w:tcPr>
            <w:tcW w:w="30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Numero</w:t>
            </w:r>
          </w:p>
        </w:tc>
        <w:tc>
          <w:tcPr>
            <w:tcW w:w="60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Membri CdA</w:t>
            </w:r>
          </w:p>
        </w:tc>
      </w:tr>
      <w:tr>
        <w:trPr/>
        <w:tc>
          <w:tcPr>
            <w:tcW w:w="30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3</w:t>
            </w:r>
          </w:p>
        </w:tc>
        <w:tc>
          <w:tcPr>
            <w:tcW w:w="60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totale componenti (persone)</w:t>
            </w:r>
          </w:p>
        </w:tc>
      </w:tr>
      <w:tr>
        <w:trPr/>
        <w:tc>
          <w:tcPr>
            <w:tcW w:w="30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1</w:t>
            </w:r>
          </w:p>
        </w:tc>
        <w:tc>
          <w:tcPr>
            <w:tcW w:w="60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di cui maschi</w:t>
            </w:r>
          </w:p>
        </w:tc>
      </w:tr>
      <w:tr>
        <w:trPr/>
        <w:tc>
          <w:tcPr>
            <w:tcW w:w="30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2</w:t>
            </w:r>
          </w:p>
        </w:tc>
        <w:tc>
          <w:tcPr>
            <w:tcW w:w="60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di cui femmine</w:t>
            </w:r>
          </w:p>
        </w:tc>
      </w:tr>
      <w:tr>
        <w:trPr/>
        <w:tc>
          <w:tcPr>
            <w:tcW w:w="30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0</w:t>
            </w:r>
          </w:p>
        </w:tc>
        <w:tc>
          <w:tcPr>
            <w:tcW w:w="60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di cui persone svantaggiate</w:t>
            </w:r>
          </w:p>
        </w:tc>
      </w:tr>
      <w:tr>
        <w:trPr/>
        <w:tc>
          <w:tcPr>
            <w:tcW w:w="30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3</w:t>
            </w:r>
          </w:p>
        </w:tc>
        <w:tc>
          <w:tcPr>
            <w:tcW w:w="60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di cui persone normodotate</w:t>
            </w:r>
          </w:p>
        </w:tc>
      </w:tr>
      <w:tr>
        <w:trPr/>
        <w:tc>
          <w:tcPr>
            <w:tcW w:w="30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2</w:t>
            </w:r>
          </w:p>
        </w:tc>
        <w:tc>
          <w:tcPr>
            <w:tcW w:w="60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di cui soci cooperatori lavoratori</w:t>
            </w:r>
          </w:p>
        </w:tc>
      </w:tr>
      <w:tr>
        <w:trPr/>
        <w:tc>
          <w:tcPr>
            <w:tcW w:w="30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1</w:t>
            </w:r>
          </w:p>
        </w:tc>
        <w:tc>
          <w:tcPr>
            <w:tcW w:w="60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di cui soci cooperatori volontari</w:t>
            </w:r>
          </w:p>
        </w:tc>
      </w:tr>
      <w:tr>
        <w:trPr/>
        <w:tc>
          <w:tcPr>
            <w:tcW w:w="30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0</w:t>
            </w:r>
          </w:p>
        </w:tc>
        <w:tc>
          <w:tcPr>
            <w:tcW w:w="60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di cui soci cooperatori fruitori</w:t>
            </w:r>
          </w:p>
        </w:tc>
      </w:tr>
      <w:tr>
        <w:trPr/>
        <w:tc>
          <w:tcPr>
            <w:tcW w:w="30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0</w:t>
            </w:r>
          </w:p>
        </w:tc>
        <w:tc>
          <w:tcPr>
            <w:tcW w:w="60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di cui soci sovventori/finanziatori</w:t>
            </w:r>
          </w:p>
        </w:tc>
      </w:tr>
      <w:tr>
        <w:trPr/>
        <w:tc>
          <w:tcPr>
            <w:tcW w:w="30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0</w:t>
            </w:r>
          </w:p>
        </w:tc>
        <w:tc>
          <w:tcPr>
            <w:tcW w:w="60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di cui rappresentanti di soci cooperatori persone giuridiche</w:t>
            </w:r>
          </w:p>
        </w:tc>
      </w:tr>
      <w:tr>
        <w:trPr/>
        <w:tc>
          <w:tcPr>
            <w:tcW w:w="30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0</w:t>
            </w:r>
          </w:p>
        </w:tc>
        <w:tc>
          <w:tcPr>
            <w:tcW w:w="60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Altro</w:t>
            </w:r>
          </w:p>
        </w:tc>
      </w:tr>
    </w:tbl>
    <w:p>
      <w:pPr>
        <w:pStyle w:val="CampoSezione"/>
        <w:jc w:val="both"/>
        <w:rPr/>
      </w:pPr>
      <w:bookmarkStart w:id="21" w:name="_Toc67923621"/>
      <w:r>
        <w:rPr/>
        <w:t>Modalità di nomina e durata carica</w:t>
      </w:r>
      <w:bookmarkEnd w:id="21"/>
    </w:p>
    <w:p>
      <w:pPr>
        <w:pStyle w:val="Paragrafo"/>
        <w:jc w:val="both"/>
        <w:rPr/>
      </w:pPr>
      <w:r>
        <w:rPr/>
        <w:t>Il CdA è stato nominato con verbale assembleare del 10 Giugno 2023 e, come previsto da statuto, resta in carica per tre anni ossia fino all’approvazione del bilancio al 31 dicembre 2025.</w:t>
      </w:r>
    </w:p>
    <w:p>
      <w:pPr>
        <w:pStyle w:val="CampoSezione"/>
        <w:jc w:val="both"/>
        <w:rPr/>
      </w:pPr>
      <w:bookmarkStart w:id="22" w:name="_Toc67923622"/>
      <w:r>
        <w:rPr/>
        <w:t>N. di CdA/anno + partecipazione media</w:t>
      </w:r>
      <w:bookmarkEnd w:id="22"/>
    </w:p>
    <w:p>
      <w:pPr>
        <w:pStyle w:val="Paragrafo"/>
        <w:jc w:val="both"/>
        <w:rPr/>
      </w:pPr>
      <w:r>
        <w:rPr/>
        <w:t>Nell'anno 2024 sono stati effettuati n. 7 CdA a cui hanno sempre partecipato tutti i membri del consiglio stesso.</w:t>
      </w:r>
    </w:p>
    <w:p>
      <w:pPr>
        <w:pStyle w:val="TableHeader"/>
        <w:rPr/>
      </w:pPr>
      <w:r>
        <w:rPr/>
        <w:t>Persone giuridiche:</w:t>
      </w:r>
    </w:p>
    <w:tbl>
      <w:tblPr>
        <w:tblW w:w="9166" w:type="dxa"/>
        <w:jc w:val="left"/>
        <w:tblInd w:w="0" w:type="dxa"/>
        <w:tblLayout w:type="fixed"/>
        <w:tblCellMar>
          <w:top w:w="0" w:type="dxa"/>
          <w:left w:w="108" w:type="dxa"/>
          <w:bottom w:w="0" w:type="dxa"/>
          <w:right w:w="108" w:type="dxa"/>
        </w:tblCellMar>
        <w:tblLook w:val="00a0"/>
      </w:tblPr>
      <w:tblGrid>
        <w:gridCol w:w="3085"/>
        <w:gridCol w:w="6080"/>
      </w:tblGrid>
      <w:tr>
        <w:trPr/>
        <w:tc>
          <w:tcPr>
            <w:tcW w:w="30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highlight w:val="yellow"/>
              </w:rPr>
            </w:pPr>
            <w:r>
              <w:rPr>
                <w:b/>
              </w:rPr>
              <w:t>Nominativo</w:t>
            </w:r>
          </w:p>
        </w:tc>
        <w:tc>
          <w:tcPr>
            <w:tcW w:w="60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highlight w:val="yellow"/>
              </w:rPr>
            </w:pPr>
            <w:r>
              <w:rPr>
                <w:b/>
              </w:rPr>
              <w:t>Tipologia</w:t>
            </w:r>
          </w:p>
        </w:tc>
      </w:tr>
      <w:tr>
        <w:trPr/>
        <w:tc>
          <w:tcPr>
            <w:tcW w:w="30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yellow"/>
              </w:rPr>
            </w:pPr>
            <w:r>
              <w:rPr>
                <w:highlight w:val="yellow"/>
              </w:rPr>
            </w:r>
          </w:p>
        </w:tc>
        <w:tc>
          <w:tcPr>
            <w:tcW w:w="60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yellow"/>
              </w:rPr>
            </w:pPr>
            <w:r>
              <w:rPr>
                <w:highlight w:val="yellow"/>
              </w:rPr>
            </w:r>
          </w:p>
        </w:tc>
      </w:tr>
    </w:tbl>
    <w:p>
      <w:pPr>
        <w:pStyle w:val="CampoSezione"/>
        <w:rPr/>
      </w:pPr>
      <w:bookmarkStart w:id="23" w:name="_Toc67923623"/>
      <w:r>
        <w:rPr/>
        <w:t>Tipologia organo di controllo</w:t>
      </w:r>
      <w:bookmarkEnd w:id="23"/>
    </w:p>
    <w:p>
      <w:pPr>
        <w:pStyle w:val="Paragrafo"/>
        <w:jc w:val="both"/>
        <w:rPr/>
      </w:pPr>
      <w:r>
        <w:rPr/>
        <w:t>La Cooperativa non ha mai superato, per due esercizi consecutivi, nessuno dei parametri indicati nell’art. 2477 del Codice Civile, per cui non è obbligata alla nomina di un organo di controllo o del revisore contabile.</w:t>
      </w:r>
    </w:p>
    <w:p>
      <w:pPr>
        <w:pStyle w:val="TableHeader"/>
        <w:jc w:val="both"/>
        <w:rPr/>
      </w:pPr>
      <w:r>
        <w:rPr/>
        <w:t>Partecipazione dei soci e modalità (ultimi 3 anni):</w:t>
      </w:r>
    </w:p>
    <w:tbl>
      <w:tblPr>
        <w:tblW w:w="9242" w:type="dxa"/>
        <w:jc w:val="left"/>
        <w:tblInd w:w="0" w:type="dxa"/>
        <w:tblLayout w:type="fixed"/>
        <w:tblCellMar>
          <w:top w:w="0" w:type="dxa"/>
          <w:left w:w="108" w:type="dxa"/>
          <w:bottom w:w="0" w:type="dxa"/>
          <w:right w:w="108" w:type="dxa"/>
        </w:tblCellMar>
        <w:tblLook w:val="00a0"/>
      </w:tblPr>
      <w:tblGrid>
        <w:gridCol w:w="1048"/>
        <w:gridCol w:w="1817"/>
        <w:gridCol w:w="1475"/>
        <w:gridCol w:w="1441"/>
        <w:gridCol w:w="2034"/>
        <w:gridCol w:w="1426"/>
      </w:tblGrid>
      <w:tr>
        <w:trPr/>
        <w:tc>
          <w:tcPr>
            <w:tcW w:w="104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b/>
                <w:b/>
              </w:rPr>
            </w:pPr>
            <w:r>
              <w:rPr>
                <w:b/>
              </w:rPr>
              <w:t>Anno</w:t>
            </w:r>
          </w:p>
        </w:tc>
        <w:tc>
          <w:tcPr>
            <w:tcW w:w="18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b/>
                <w:b/>
              </w:rPr>
            </w:pPr>
            <w:r>
              <w:rPr>
                <w:b/>
              </w:rPr>
              <w:t>Assemblea</w:t>
            </w:r>
          </w:p>
        </w:tc>
        <w:tc>
          <w:tcPr>
            <w:tcW w:w="147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b/>
                <w:b/>
              </w:rPr>
            </w:pPr>
            <w:r>
              <w:rPr>
                <w:b/>
              </w:rPr>
              <w:t>Data</w:t>
            </w:r>
          </w:p>
        </w:tc>
        <w:tc>
          <w:tcPr>
            <w:tcW w:w="144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b/>
                <w:b/>
              </w:rPr>
            </w:pPr>
            <w:r>
              <w:rPr>
                <w:b/>
              </w:rPr>
              <w:t>Punti OdG</w:t>
            </w:r>
          </w:p>
        </w:tc>
        <w:tc>
          <w:tcPr>
            <w:tcW w:w="20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b/>
                <w:b/>
              </w:rPr>
            </w:pPr>
            <w:r>
              <w:rPr>
                <w:b/>
              </w:rPr>
              <w:t>% partecipazione</w:t>
            </w:r>
          </w:p>
        </w:tc>
        <w:tc>
          <w:tcPr>
            <w:tcW w:w="14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b/>
                <w:b/>
              </w:rPr>
            </w:pPr>
            <w:r>
              <w:rPr>
                <w:b/>
              </w:rPr>
              <w:t>% deleghe</w:t>
            </w:r>
          </w:p>
        </w:tc>
      </w:tr>
      <w:tr>
        <w:trPr/>
        <w:tc>
          <w:tcPr>
            <w:tcW w:w="104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pPr>
            <w:r>
              <w:rPr/>
              <w:t>2024</w:t>
            </w:r>
          </w:p>
        </w:tc>
        <w:tc>
          <w:tcPr>
            <w:tcW w:w="18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pPr>
            <w:r>
              <w:rPr/>
              <w:t>ordinaria</w:t>
            </w:r>
          </w:p>
        </w:tc>
        <w:tc>
          <w:tcPr>
            <w:tcW w:w="147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pPr>
            <w:r>
              <w:rPr/>
              <w:t>29/04/2024</w:t>
            </w:r>
          </w:p>
        </w:tc>
        <w:tc>
          <w:tcPr>
            <w:tcW w:w="144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pPr>
            <w:r>
              <w:rPr/>
              <w:t>2</w:t>
            </w:r>
          </w:p>
        </w:tc>
        <w:tc>
          <w:tcPr>
            <w:tcW w:w="20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pPr>
            <w:r>
              <w:rPr/>
              <w:t>100%</w:t>
            </w:r>
          </w:p>
        </w:tc>
        <w:tc>
          <w:tcPr>
            <w:tcW w:w="14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pPr>
            <w:r>
              <w:rPr/>
              <w:t>0</w:t>
            </w:r>
          </w:p>
        </w:tc>
      </w:tr>
      <w:tr>
        <w:trPr/>
        <w:tc>
          <w:tcPr>
            <w:tcW w:w="1048" w:type="dxa"/>
            <w:tcBorders>
              <w:left w:val="single" w:sz="4" w:space="0" w:color="000000"/>
              <w:bottom w:val="single" w:sz="4" w:space="0" w:color="000000"/>
              <w:right w:val="single" w:sz="4" w:space="0" w:color="000000"/>
            </w:tcBorders>
          </w:tcPr>
          <w:p>
            <w:pPr>
              <w:pStyle w:val="Normal"/>
              <w:widowControl w:val="false"/>
              <w:spacing w:before="40" w:after="40"/>
              <w:jc w:val="both"/>
              <w:rPr/>
            </w:pPr>
            <w:r>
              <w:rPr/>
              <w:t>2023</w:t>
            </w:r>
          </w:p>
        </w:tc>
        <w:tc>
          <w:tcPr>
            <w:tcW w:w="1817" w:type="dxa"/>
            <w:tcBorders>
              <w:left w:val="single" w:sz="4" w:space="0" w:color="000000"/>
              <w:bottom w:val="single" w:sz="4" w:space="0" w:color="000000"/>
              <w:right w:val="single" w:sz="4" w:space="0" w:color="000000"/>
            </w:tcBorders>
          </w:tcPr>
          <w:p>
            <w:pPr>
              <w:pStyle w:val="Normal"/>
              <w:widowControl w:val="false"/>
              <w:spacing w:before="40" w:after="40"/>
              <w:jc w:val="both"/>
              <w:rPr/>
            </w:pPr>
            <w:r>
              <w:rPr/>
              <w:t>ordinaria</w:t>
            </w:r>
          </w:p>
        </w:tc>
        <w:tc>
          <w:tcPr>
            <w:tcW w:w="1475" w:type="dxa"/>
            <w:tcBorders>
              <w:left w:val="single" w:sz="4" w:space="0" w:color="000000"/>
              <w:bottom w:val="single" w:sz="4" w:space="0" w:color="000000"/>
              <w:right w:val="single" w:sz="4" w:space="0" w:color="000000"/>
            </w:tcBorders>
          </w:tcPr>
          <w:p>
            <w:pPr>
              <w:pStyle w:val="Normal"/>
              <w:widowControl w:val="false"/>
              <w:spacing w:before="40" w:after="40"/>
              <w:jc w:val="both"/>
              <w:rPr/>
            </w:pPr>
            <w:r>
              <w:rPr/>
              <w:t>16/06/2023</w:t>
            </w:r>
          </w:p>
        </w:tc>
        <w:tc>
          <w:tcPr>
            <w:tcW w:w="1441" w:type="dxa"/>
            <w:tcBorders>
              <w:left w:val="single" w:sz="4" w:space="0" w:color="000000"/>
              <w:bottom w:val="single" w:sz="4" w:space="0" w:color="000000"/>
              <w:right w:val="single" w:sz="4" w:space="0" w:color="000000"/>
            </w:tcBorders>
          </w:tcPr>
          <w:p>
            <w:pPr>
              <w:pStyle w:val="Normal"/>
              <w:widowControl w:val="false"/>
              <w:spacing w:before="40" w:after="40"/>
              <w:jc w:val="both"/>
              <w:rPr/>
            </w:pPr>
            <w:r>
              <w:rPr/>
              <w:t>3</w:t>
            </w:r>
          </w:p>
        </w:tc>
        <w:tc>
          <w:tcPr>
            <w:tcW w:w="2034" w:type="dxa"/>
            <w:tcBorders>
              <w:left w:val="single" w:sz="4" w:space="0" w:color="000000"/>
              <w:bottom w:val="single" w:sz="4" w:space="0" w:color="000000"/>
              <w:right w:val="single" w:sz="4" w:space="0" w:color="000000"/>
            </w:tcBorders>
          </w:tcPr>
          <w:p>
            <w:pPr>
              <w:pStyle w:val="Normal"/>
              <w:widowControl w:val="false"/>
              <w:spacing w:before="40" w:after="40"/>
              <w:jc w:val="both"/>
              <w:rPr/>
            </w:pPr>
            <w:r>
              <w:rPr/>
              <w:t>100%</w:t>
            </w:r>
          </w:p>
        </w:tc>
        <w:tc>
          <w:tcPr>
            <w:tcW w:w="1426" w:type="dxa"/>
            <w:tcBorders>
              <w:left w:val="single" w:sz="4" w:space="0" w:color="000000"/>
              <w:bottom w:val="single" w:sz="4" w:space="0" w:color="000000"/>
              <w:right w:val="single" w:sz="4" w:space="0" w:color="000000"/>
            </w:tcBorders>
          </w:tcPr>
          <w:p>
            <w:pPr>
              <w:pStyle w:val="Normal"/>
              <w:widowControl w:val="false"/>
              <w:spacing w:before="40" w:after="40"/>
              <w:jc w:val="both"/>
              <w:rPr/>
            </w:pPr>
            <w:r>
              <w:rPr/>
              <w:t>0</w:t>
            </w:r>
          </w:p>
        </w:tc>
      </w:tr>
      <w:tr>
        <w:trPr/>
        <w:tc>
          <w:tcPr>
            <w:tcW w:w="104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pPr>
            <w:r>
              <w:rPr/>
              <w:t>2022</w:t>
            </w:r>
          </w:p>
        </w:tc>
        <w:tc>
          <w:tcPr>
            <w:tcW w:w="18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pPr>
            <w:r>
              <w:rPr/>
              <w:t>ordinaria</w:t>
            </w:r>
          </w:p>
        </w:tc>
        <w:tc>
          <w:tcPr>
            <w:tcW w:w="147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pPr>
            <w:r>
              <w:rPr/>
              <w:t>30/04/2022</w:t>
            </w:r>
          </w:p>
        </w:tc>
        <w:tc>
          <w:tcPr>
            <w:tcW w:w="144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pPr>
            <w:r>
              <w:rPr/>
              <w:t>2</w:t>
            </w:r>
          </w:p>
        </w:tc>
        <w:tc>
          <w:tcPr>
            <w:tcW w:w="20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pPr>
            <w:r>
              <w:rPr/>
              <w:t>100%</w:t>
            </w:r>
          </w:p>
        </w:tc>
        <w:tc>
          <w:tcPr>
            <w:tcW w:w="14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pPr>
            <w:r>
              <w:rPr/>
              <w:t>0</w:t>
            </w:r>
          </w:p>
        </w:tc>
      </w:tr>
    </w:tbl>
    <w:p>
      <w:pPr>
        <w:pStyle w:val="Normal"/>
        <w:jc w:val="both"/>
        <w:rPr/>
      </w:pPr>
      <w:r>
        <w:rPr/>
      </w:r>
    </w:p>
    <w:p>
      <w:pPr>
        <w:pStyle w:val="Normal"/>
        <w:jc w:val="both"/>
        <w:rPr/>
      </w:pPr>
      <w:r>
        <w:rPr/>
        <w:t>Non vi sono mai state richieste da parte dei soci ad eventuali integrazioni di argomenti, si è verificato per alcune volte la richiesta di integrazione sulla discussione di argomenti all'ordine del giorno.</w:t>
      </w:r>
    </w:p>
    <w:p>
      <w:pPr>
        <w:pStyle w:val="Paragrafo"/>
        <w:jc w:val="both"/>
        <w:rPr/>
      </w:pPr>
      <w:r>
        <w:rPr/>
        <w:t>Essendo la nostra una piccola realtà, il confronto con i soci lavoratori è sempre all'ordine del giorno, con argomentazioni  lavorative e programmatiche, ma anche di approfondimento su alcune tematiche che possono interessare.</w:t>
      </w:r>
    </w:p>
    <w:p>
      <w:pPr>
        <w:pStyle w:val="CampoSezione"/>
        <w:rPr/>
      </w:pPr>
      <w:bookmarkStart w:id="24" w:name="_Toc67923624"/>
      <w:r>
        <w:rPr/>
        <w:t>Mappatura dei principali stakeholder</w:t>
      </w:r>
      <w:bookmarkEnd w:id="24"/>
    </w:p>
    <w:p>
      <w:pPr>
        <w:pStyle w:val="TableHeader"/>
        <w:rPr/>
      </w:pPr>
      <w:r>
        <w:rPr/>
        <w:t>Tipologia di stakeholder:</w:t>
      </w:r>
    </w:p>
    <w:tbl>
      <w:tblPr>
        <w:tblW w:w="9166" w:type="dxa"/>
        <w:jc w:val="left"/>
        <w:tblInd w:w="0" w:type="dxa"/>
        <w:tblLayout w:type="fixed"/>
        <w:tblCellMar>
          <w:top w:w="0" w:type="dxa"/>
          <w:left w:w="108" w:type="dxa"/>
          <w:bottom w:w="0" w:type="dxa"/>
          <w:right w:w="108" w:type="dxa"/>
        </w:tblCellMar>
        <w:tblLook w:val="00a0"/>
      </w:tblPr>
      <w:tblGrid>
        <w:gridCol w:w="3055"/>
        <w:gridCol w:w="4704"/>
        <w:gridCol w:w="1407"/>
      </w:tblGrid>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Tipologia Stakeholder</w:t>
            </w:r>
          </w:p>
        </w:tc>
        <w:tc>
          <w:tcPr>
            <w:tcW w:w="470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ESIGENZE</w:t>
            </w:r>
          </w:p>
        </w:tc>
        <w:tc>
          <w:tcPr>
            <w:tcW w:w="140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TIPOLOGIA</w:t>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Personale</w:t>
            </w:r>
          </w:p>
        </w:tc>
        <w:tc>
          <w:tcPr>
            <w:tcW w:w="470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pPr>
            <w:r>
              <w:rPr/>
              <w:t>Inserimento sociale per le persone svantaggiate ed ex svantaggiate.</w:t>
            </w:r>
          </w:p>
          <w:p>
            <w:pPr>
              <w:pStyle w:val="Normal"/>
              <w:widowControl w:val="false"/>
              <w:spacing w:before="40" w:after="40"/>
              <w:jc w:val="both"/>
              <w:rPr/>
            </w:pPr>
            <w:r>
              <w:rPr/>
              <w:t>Requisiti in termini di protezione della incolumità personale, salvaguardia del posto di lavoro, crescita professionale, motivazione personale.</w:t>
            </w:r>
          </w:p>
        </w:tc>
        <w:tc>
          <w:tcPr>
            <w:tcW w:w="140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Interna - diretta</w:t>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Soci</w:t>
            </w:r>
          </w:p>
        </w:tc>
        <w:tc>
          <w:tcPr>
            <w:tcW w:w="470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pPr>
            <w:r>
              <w:rPr/>
              <w:t>Coinvolgimento nella vita sociale dei soci in generale e particolare attenzione a far si che i lavoratori della cooperativa siano anche soci della stessa.</w:t>
            </w:r>
          </w:p>
        </w:tc>
        <w:tc>
          <w:tcPr>
            <w:tcW w:w="140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Interna -diretta</w:t>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Finanziatori</w:t>
            </w:r>
          </w:p>
        </w:tc>
        <w:tc>
          <w:tcPr>
            <w:tcW w:w="470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La cooperativa ha solamente soci ordinari, non ha soci sovventori</w:t>
            </w:r>
          </w:p>
        </w:tc>
        <w:tc>
          <w:tcPr>
            <w:tcW w:w="140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Esterna-diretta</w:t>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Clienti/Utenti</w:t>
            </w:r>
          </w:p>
        </w:tc>
        <w:tc>
          <w:tcPr>
            <w:tcW w:w="470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pPr>
            <w:r>
              <w:rPr/>
              <w:t>Rispetto requisiti contrattuali, puntualità nella consegna dei lavori, verifica soddisfazione dei clienti.</w:t>
            </w:r>
          </w:p>
        </w:tc>
        <w:tc>
          <w:tcPr>
            <w:tcW w:w="140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Esterna-diretta</w:t>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Fornitori</w:t>
            </w:r>
          </w:p>
        </w:tc>
        <w:tc>
          <w:tcPr>
            <w:tcW w:w="470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Prosecuzione del rapporto di fornitura.</w:t>
            </w:r>
          </w:p>
          <w:p>
            <w:pPr>
              <w:pStyle w:val="Normal"/>
              <w:widowControl w:val="false"/>
              <w:spacing w:before="40" w:after="40"/>
              <w:rPr/>
            </w:pPr>
            <w:r>
              <w:rPr/>
              <w:t>Puntualità pagamenti</w:t>
            </w:r>
          </w:p>
          <w:p>
            <w:pPr>
              <w:pStyle w:val="Normal"/>
              <w:widowControl w:val="false"/>
              <w:spacing w:before="40" w:after="40"/>
              <w:rPr/>
            </w:pPr>
            <w:r>
              <w:rPr/>
              <w:t>Adeguata programmazione. Preferenza dei fornitori locali.</w:t>
            </w:r>
          </w:p>
        </w:tc>
        <w:tc>
          <w:tcPr>
            <w:tcW w:w="140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Esterna-diretta</w:t>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Pubblica Amministrazione</w:t>
            </w:r>
          </w:p>
        </w:tc>
        <w:tc>
          <w:tcPr>
            <w:tcW w:w="470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Rispetto requisiti contrattuali.</w:t>
            </w:r>
          </w:p>
          <w:p>
            <w:pPr>
              <w:pStyle w:val="Normal"/>
              <w:widowControl w:val="false"/>
              <w:spacing w:before="40" w:after="40"/>
              <w:rPr/>
            </w:pPr>
            <w:r>
              <w:rPr/>
              <w:t>Fornitura dati di monitoraggio sui servizi erogati.</w:t>
            </w:r>
          </w:p>
        </w:tc>
        <w:tc>
          <w:tcPr>
            <w:tcW w:w="140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Esterna-diretta</w:t>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Collettività</w:t>
            </w:r>
          </w:p>
        </w:tc>
        <w:tc>
          <w:tcPr>
            <w:tcW w:w="470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pPr>
            <w:r>
              <w:rPr/>
              <w:t>Sensibilizzazione nei confronti dei soggetti a cui la cooperativa cerca di dare una nuova opportunità mediante il reinserimento sociale con il lavoro e la partecipazione alla vita della comunità in cui operano.</w:t>
            </w:r>
          </w:p>
        </w:tc>
        <w:tc>
          <w:tcPr>
            <w:tcW w:w="140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Esterna-diretta</w:t>
            </w:r>
          </w:p>
        </w:tc>
      </w:tr>
    </w:tbl>
    <w:p>
      <w:pPr>
        <w:pStyle w:val="Normal"/>
        <w:rPr/>
      </w:pPr>
      <w:r>
        <w:rPr/>
      </w:r>
    </w:p>
    <w:p>
      <w:pPr>
        <w:pStyle w:val="Normal"/>
        <w:rPr/>
      </w:pPr>
      <w:r>
        <w:rPr/>
        <w:t>Percentuale di Partnership pubblico: 0,00%</w:t>
      </w:r>
    </w:p>
    <w:p>
      <w:pPr>
        <w:pStyle w:val="TableHeader"/>
        <w:rPr/>
      </w:pPr>
      <w:r>
        <w:rPr/>
        <w:t>Tipologia di collaborazioni:</w:t>
      </w:r>
    </w:p>
    <w:tbl>
      <w:tblPr>
        <w:tblW w:w="9166" w:type="dxa"/>
        <w:jc w:val="left"/>
        <w:tblInd w:w="0" w:type="dxa"/>
        <w:tblLayout w:type="fixed"/>
        <w:tblCellMar>
          <w:top w:w="0" w:type="dxa"/>
          <w:left w:w="108" w:type="dxa"/>
          <w:bottom w:w="0" w:type="dxa"/>
          <w:right w:w="108" w:type="dxa"/>
        </w:tblCellMar>
        <w:tblLook w:val="00a0"/>
      </w:tblPr>
      <w:tblGrid>
        <w:gridCol w:w="2293"/>
        <w:gridCol w:w="2070"/>
        <w:gridCol w:w="2513"/>
        <w:gridCol w:w="2289"/>
      </w:tblGrid>
      <w:tr>
        <w:trPr/>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Descrizione</w:t>
            </w:r>
          </w:p>
        </w:tc>
        <w:tc>
          <w:tcPr>
            <w:tcW w:w="207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Tipologia soggetto</w:t>
            </w:r>
          </w:p>
        </w:tc>
        <w:tc>
          <w:tcPr>
            <w:tcW w:w="251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Tipo di collaborazione</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Forme di collaborazione</w:t>
            </w:r>
          </w:p>
        </w:tc>
      </w:tr>
      <w:tr>
        <w:trPr/>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PULIZIE E GESTIONE DEL VERDE PUBBLICO</w:t>
            </w:r>
          </w:p>
        </w:tc>
        <w:tc>
          <w:tcPr>
            <w:tcW w:w="207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PULIZIE DI AREE ED EDIFICI PUBBLICI</w:t>
            </w:r>
          </w:p>
        </w:tc>
        <w:tc>
          <w:tcPr>
            <w:tcW w:w="251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Altro</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r>
          </w:p>
        </w:tc>
      </w:tr>
    </w:tbl>
    <w:p>
      <w:pPr>
        <w:pStyle w:val="CampoSezione"/>
        <w:rPr/>
      </w:pPr>
      <w:bookmarkStart w:id="25" w:name="_Toc67923625"/>
      <w:r>
        <w:rPr/>
        <w:t>Presenza sistema di rilevazioni di feedback</w:t>
      </w:r>
      <w:bookmarkEnd w:id="25"/>
    </w:p>
    <w:p>
      <w:pPr>
        <w:pStyle w:val="Paragrafo"/>
        <w:rPr/>
      </w:pPr>
      <w:r>
        <w:rPr>
          <w:b/>
          <w:bCs/>
        </w:rPr>
        <w:t>0</w:t>
      </w:r>
      <w:r>
        <w:rPr/>
        <w:t xml:space="preserve"> questionari somministrati</w:t>
      </w:r>
    </w:p>
    <w:p>
      <w:pPr>
        <w:pStyle w:val="Paragrafo"/>
        <w:rPr/>
      </w:pPr>
      <w:r>
        <w:rPr>
          <w:b/>
          <w:bCs/>
        </w:rPr>
        <w:t>0</w:t>
      </w:r>
      <w:r>
        <w:rPr/>
        <w:t xml:space="preserve"> procedure feedback avviate</w:t>
      </w:r>
    </w:p>
    <w:p>
      <w:pPr>
        <w:pStyle w:val="CampoSezione"/>
        <w:rPr/>
      </w:pPr>
      <w:bookmarkStart w:id="26" w:name="_Toc67923626"/>
      <w:r>
        <w:rPr/>
        <w:t>Commento ai dati</w:t>
      </w:r>
      <w:bookmarkEnd w:id="26"/>
    </w:p>
    <w:p>
      <w:pPr>
        <w:pStyle w:val="Paragrafo"/>
        <w:jc w:val="both"/>
        <w:rPr/>
      </w:pPr>
      <w:r>
        <w:rPr/>
        <w:t>Come già detto la nostra è una piccola realtà ed il rapporto sia con i soci che con clienti/fornitori è sempre interpersonale; il grado di soddisfazione o meno, pertanto, risulta espresso sempre da un rapporto che i vari componenti del CdA hanno con la clientela stessa.</w:t>
      </w:r>
      <w:r>
        <w:br w:type="page"/>
      </w:r>
    </w:p>
    <w:p>
      <w:pPr>
        <w:pStyle w:val="Normal"/>
        <w:rPr>
          <w:rFonts w:cs="Times New Roman"/>
          <w:b/>
          <w:b/>
          <w:bCs/>
          <w:color w:val="2F5496"/>
          <w:sz w:val="28"/>
          <w:szCs w:val="28"/>
        </w:rPr>
      </w:pPr>
      <w:r>
        <w:rPr>
          <w:rFonts w:cs="Times New Roman"/>
          <w:b/>
          <w:bCs/>
          <w:color w:val="2F5496"/>
          <w:sz w:val="28"/>
          <w:szCs w:val="28"/>
        </w:rPr>
      </w:r>
    </w:p>
    <w:p>
      <w:pPr>
        <w:pStyle w:val="TitoloSezione"/>
        <w:numPr>
          <w:ilvl w:val="0"/>
          <w:numId w:val="0"/>
        </w:numPr>
        <w:ind w:left="0" w:hanging="0"/>
        <w:rPr>
          <w:sz w:val="24"/>
          <w:szCs w:val="24"/>
        </w:rPr>
      </w:pPr>
      <w:r>
        <w:rPr>
          <w:sz w:val="24"/>
          <w:szCs w:val="24"/>
        </w:rPr>
        <w:t xml:space="preserve">5. </w:t>
      </w:r>
      <w:bookmarkStart w:id="27" w:name="_Toc67923627"/>
      <w:r>
        <w:rPr>
          <w:sz w:val="24"/>
          <w:szCs w:val="24"/>
        </w:rPr>
        <w:t>PERSONE CHE OPERANO PER L’ENTE</w:t>
      </w:r>
      <w:bookmarkEnd w:id="27"/>
    </w:p>
    <w:p>
      <w:pPr>
        <w:pStyle w:val="CampoSezione"/>
        <w:rPr>
          <w:highlight w:val="none"/>
          <w:shd w:fill="auto" w:val="clear"/>
        </w:rPr>
      </w:pPr>
      <w:bookmarkStart w:id="28" w:name="_Toc67923628"/>
      <w:r>
        <w:rPr>
          <w:shd w:fill="auto" w:val="clear"/>
        </w:rPr>
        <w:t>Tipologie, consistenza e composizione del personale (retribuito o volontario)</w:t>
      </w:r>
      <w:bookmarkEnd w:id="28"/>
    </w:p>
    <w:p>
      <w:pPr>
        <w:pStyle w:val="TableHeader"/>
        <w:tabs>
          <w:tab w:val="clear" w:pos="720"/>
          <w:tab w:val="left" w:pos="2820" w:leader="none"/>
        </w:tabs>
        <w:rPr>
          <w:highlight w:val="none"/>
          <w:shd w:fill="auto" w:val="clear"/>
        </w:rPr>
      </w:pPr>
      <w:r>
        <w:rPr>
          <w:shd w:fill="auto" w:val="clear"/>
        </w:rPr>
        <w:t>Occupazioni/Cessazioni:</w:t>
        <w:tab/>
      </w:r>
    </w:p>
    <w:tbl>
      <w:tblPr>
        <w:tblW w:w="4361" w:type="dxa"/>
        <w:jc w:val="left"/>
        <w:tblInd w:w="0" w:type="dxa"/>
        <w:tblLayout w:type="fixed"/>
        <w:tblCellMar>
          <w:top w:w="0" w:type="dxa"/>
          <w:left w:w="108" w:type="dxa"/>
          <w:bottom w:w="0" w:type="dxa"/>
          <w:right w:w="108" w:type="dxa"/>
        </w:tblCellMar>
        <w:tblLook w:val="00a0"/>
      </w:tblPr>
      <w:tblGrid>
        <w:gridCol w:w="1384"/>
        <w:gridCol w:w="2976"/>
      </w:tblGrid>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N.</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Occupazioni</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8</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Totale lavoratori subordinati occupati anno di riferimento</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4</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maschi</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4</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femmine</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3</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under 35</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1</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over 50</w:t>
            </w:r>
          </w:p>
        </w:tc>
      </w:tr>
    </w:tbl>
    <w:tbl>
      <w:tblPr>
        <w:tblpPr w:vertAnchor="text" w:horzAnchor="margin" w:tblpXSpec="right" w:leftFromText="141" w:rightFromText="141" w:tblpY="-2687"/>
        <w:tblW w:w="4361" w:type="dxa"/>
        <w:jc w:val="right"/>
        <w:tblInd w:w="0" w:type="dxa"/>
        <w:tblLayout w:type="fixed"/>
        <w:tblCellMar>
          <w:top w:w="0" w:type="dxa"/>
          <w:left w:w="108" w:type="dxa"/>
          <w:bottom w:w="0" w:type="dxa"/>
          <w:right w:w="108" w:type="dxa"/>
        </w:tblCellMar>
        <w:tblLook w:val="00a0"/>
      </w:tblPr>
      <w:tblGrid>
        <w:gridCol w:w="1384"/>
        <w:gridCol w:w="2976"/>
      </w:tblGrid>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N.</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Cessazioni</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0</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Totale cessazioni anno di riferimento</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0</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di cui maschi</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0</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di cui femmine</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0</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di cui under 35</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0</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di cui over 50</w:t>
            </w:r>
          </w:p>
        </w:tc>
      </w:tr>
    </w:tbl>
    <w:p>
      <w:pPr>
        <w:pStyle w:val="TableHeader"/>
        <w:rPr>
          <w:highlight w:val="none"/>
          <w:shd w:fill="auto" w:val="clear"/>
        </w:rPr>
      </w:pPr>
      <w:r>
        <w:rPr>
          <w:shd w:fill="auto" w:val="clear"/>
        </w:rPr>
        <w:t>Assunzioni/Stabilizzazioni:</w:t>
      </w:r>
    </w:p>
    <w:tbl>
      <w:tblPr>
        <w:tblW w:w="4361" w:type="dxa"/>
        <w:jc w:val="left"/>
        <w:tblInd w:w="0" w:type="dxa"/>
        <w:tblLayout w:type="fixed"/>
        <w:tblCellMar>
          <w:top w:w="0" w:type="dxa"/>
          <w:left w:w="108" w:type="dxa"/>
          <w:bottom w:w="0" w:type="dxa"/>
          <w:right w:w="108" w:type="dxa"/>
        </w:tblCellMar>
        <w:tblLook w:val="00a0"/>
      </w:tblPr>
      <w:tblGrid>
        <w:gridCol w:w="1384"/>
        <w:gridCol w:w="2976"/>
      </w:tblGrid>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N.</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Assunzioni</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2</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Nuove assunzioni anno di riferimento*</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1</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maschi</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1</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femmine</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under 35</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1</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over 50</w:t>
            </w:r>
          </w:p>
        </w:tc>
      </w:tr>
    </w:tbl>
    <w:tbl>
      <w:tblPr>
        <w:tblpPr w:vertAnchor="text" w:horzAnchor="margin" w:tblpXSpec="right" w:leftFromText="141" w:rightFromText="141" w:tblpY="-2687"/>
        <w:tblW w:w="4361" w:type="dxa"/>
        <w:jc w:val="right"/>
        <w:tblInd w:w="0" w:type="dxa"/>
        <w:tblLayout w:type="fixed"/>
        <w:tblCellMar>
          <w:top w:w="0" w:type="dxa"/>
          <w:left w:w="108" w:type="dxa"/>
          <w:bottom w:w="0" w:type="dxa"/>
          <w:right w:w="108" w:type="dxa"/>
        </w:tblCellMar>
        <w:tblLook w:val="00a0"/>
      </w:tblPr>
      <w:tblGrid>
        <w:gridCol w:w="1384"/>
        <w:gridCol w:w="2976"/>
      </w:tblGrid>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N.</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Stabilizzazioni</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1</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Stabilizzazioni anno di riferimento*</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1</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di cui maschi</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0</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di cui femmine</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0</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di cui under 35</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0</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di cui over 50</w:t>
            </w:r>
          </w:p>
        </w:tc>
      </w:tr>
    </w:tbl>
    <w:p>
      <w:pPr>
        <w:pStyle w:val="Normal"/>
        <w:rPr>
          <w:highlight w:val="none"/>
          <w:shd w:fill="auto" w:val="clear"/>
        </w:rPr>
      </w:pPr>
      <w:r>
        <w:rPr>
          <w:shd w:fill="auto" w:val="clear"/>
        </w:rPr>
        <w:t>*  da disoccupato/tirocinante a occupato</w:t>
        <w:tab/>
        <w:t xml:space="preserve">         * da determinato a indeterminato</w:t>
      </w:r>
    </w:p>
    <w:p>
      <w:pPr>
        <w:pStyle w:val="CampoSezione"/>
        <w:rPr>
          <w:highlight w:val="none"/>
          <w:shd w:fill="auto" w:val="clear"/>
        </w:rPr>
      </w:pPr>
      <w:bookmarkStart w:id="29" w:name="_Toc67923629"/>
      <w:r>
        <w:rPr>
          <w:shd w:fill="auto" w:val="clear"/>
        </w:rPr>
        <w:t>Composizione del personale</w:t>
      </w:r>
      <w:bookmarkEnd w:id="29"/>
    </w:p>
    <w:p>
      <w:pPr>
        <w:pStyle w:val="TableHeader"/>
        <w:rPr>
          <w:highlight w:val="none"/>
          <w:shd w:fill="auto" w:val="clear"/>
        </w:rPr>
      </w:pPr>
      <w:r>
        <w:rPr>
          <w:shd w:fill="auto" w:val="clear"/>
        </w:rPr>
        <w:t>Personale per inquadramento e tipologia contrattuale:</w:t>
      </w:r>
    </w:p>
    <w:tbl>
      <w:tblPr>
        <w:tblW w:w="9166" w:type="dxa"/>
        <w:jc w:val="left"/>
        <w:tblInd w:w="0" w:type="dxa"/>
        <w:tblLayout w:type="fixed"/>
        <w:tblCellMar>
          <w:top w:w="0" w:type="dxa"/>
          <w:left w:w="108" w:type="dxa"/>
          <w:bottom w:w="0" w:type="dxa"/>
          <w:right w:w="108" w:type="dxa"/>
        </w:tblCellMar>
        <w:tblLook w:val="00a0"/>
      </w:tblPr>
      <w:tblGrid>
        <w:gridCol w:w="3055"/>
        <w:gridCol w:w="3055"/>
        <w:gridCol w:w="3056"/>
      </w:tblGrid>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Contratti di lavoro</w:t>
            </w:r>
          </w:p>
        </w:tc>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A tempo indeterminato</w:t>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A tempo determinato</w:t>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Totale</w:t>
            </w:r>
          </w:p>
        </w:tc>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6</w:t>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2</w:t>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Dirigenti</w:t>
            </w:r>
          </w:p>
        </w:tc>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Quadri</w:t>
            </w:r>
          </w:p>
        </w:tc>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Impiegati</w:t>
            </w:r>
          </w:p>
        </w:tc>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Operai fissi</w:t>
            </w:r>
          </w:p>
        </w:tc>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6</w:t>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2</w:t>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Operai avventizi</w:t>
            </w:r>
          </w:p>
        </w:tc>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Altro</w:t>
            </w:r>
          </w:p>
        </w:tc>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r>
    </w:tbl>
    <w:p>
      <w:pPr>
        <w:pStyle w:val="TableHeader"/>
        <w:rPr>
          <w:highlight w:val="none"/>
          <w:shd w:fill="auto" w:val="clear"/>
        </w:rPr>
      </w:pPr>
      <w:r>
        <w:rPr>
          <w:shd w:fill="auto" w:val="clear"/>
        </w:rPr>
      </w:r>
    </w:p>
    <w:p>
      <w:pPr>
        <w:pStyle w:val="TableHeader"/>
        <w:rPr>
          <w:highlight w:val="none"/>
          <w:shd w:fill="auto" w:val="clear"/>
        </w:rPr>
      </w:pPr>
      <w:r>
        <w:rPr>
          <w:shd w:fill="auto" w:val="clear"/>
        </w:rPr>
        <w:t>Composizione del personale per anzianità aziendale:</w:t>
      </w:r>
    </w:p>
    <w:tbl>
      <w:tblPr>
        <w:tblW w:w="9166" w:type="dxa"/>
        <w:jc w:val="left"/>
        <w:tblInd w:w="0" w:type="dxa"/>
        <w:tblLayout w:type="fixed"/>
        <w:tblCellMar>
          <w:top w:w="0" w:type="dxa"/>
          <w:left w:w="108" w:type="dxa"/>
          <w:bottom w:w="0" w:type="dxa"/>
          <w:right w:w="108" w:type="dxa"/>
        </w:tblCellMar>
        <w:tblLook w:val="00a0"/>
      </w:tblPr>
      <w:tblGrid>
        <w:gridCol w:w="3055"/>
        <w:gridCol w:w="3055"/>
        <w:gridCol w:w="3056"/>
      </w:tblGrid>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highlight w:val="none"/>
                <w:shd w:fill="auto" w:val="clear"/>
              </w:rPr>
            </w:pPr>
            <w:r>
              <w:rPr>
                <w:b/>
                <w:shd w:fill="auto" w:val="clear"/>
              </w:rPr>
            </w:r>
          </w:p>
        </w:tc>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In forza al 2024</w:t>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In forza al 2023</w:t>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Totale</w:t>
            </w:r>
          </w:p>
        </w:tc>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8</w:t>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7</w:t>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&lt; 6 anni</w:t>
            </w:r>
          </w:p>
        </w:tc>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6</w:t>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5</w:t>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6-10 anni</w:t>
            </w:r>
          </w:p>
        </w:tc>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11-20 anni</w:t>
            </w:r>
          </w:p>
        </w:tc>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2</w:t>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2</w:t>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&gt; 20 anni</w:t>
            </w:r>
          </w:p>
        </w:tc>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r>
    </w:tbl>
    <w:p>
      <w:pPr>
        <w:pStyle w:val="Normal"/>
        <w:rPr>
          <w:highlight w:val="none"/>
          <w:shd w:fill="auto" w:val="clear"/>
        </w:rPr>
      </w:pPr>
      <w:r>
        <w:rPr>
          <w:shd w:fill="auto" w:val="clear"/>
        </w:rPr>
      </w:r>
    </w:p>
    <w:tbl>
      <w:tblPr>
        <w:tblW w:w="9166" w:type="dxa"/>
        <w:jc w:val="left"/>
        <w:tblInd w:w="0" w:type="dxa"/>
        <w:tblLayout w:type="fixed"/>
        <w:tblCellMar>
          <w:top w:w="0" w:type="dxa"/>
          <w:left w:w="108" w:type="dxa"/>
          <w:bottom w:w="0" w:type="dxa"/>
          <w:right w:w="108" w:type="dxa"/>
        </w:tblCellMar>
        <w:tblLook w:val="00a0"/>
      </w:tblPr>
      <w:tblGrid>
        <w:gridCol w:w="2231"/>
        <w:gridCol w:w="6934"/>
      </w:tblGrid>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N. dipendenti</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Profili</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8</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Totale dipendenti</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Responsabile di area aziendale strategica</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Direttrice/ore aziendale</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Coordinatrice/ore di unità operativa e/o servizi complessi</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1</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Capo ufficio / Coordinatrice/ore</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educatori</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operatori socio-sanitari (OSS)</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7</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operai/e</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assistenti all'infanzia</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assistenti domiciliari</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animatori/trici</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mediatori/trici culturali</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logopedisti/e</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psicologi/ghe</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sociologi/ghe</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operatori/trici dell'inserimento lavorativo</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Autisti</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operatori/trici agricoli</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operatore dell'igiene ambientale</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cuochi/e</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camerieri/e</w:t>
            </w:r>
          </w:p>
        </w:tc>
      </w:tr>
    </w:tbl>
    <w:p>
      <w:pPr>
        <w:pStyle w:val="Normal"/>
        <w:rPr>
          <w:highlight w:val="none"/>
          <w:shd w:fill="auto" w:val="clear"/>
        </w:rPr>
      </w:pPr>
      <w:r>
        <w:rPr>
          <w:shd w:fill="auto" w:val="clear"/>
        </w:rPr>
      </w:r>
    </w:p>
    <w:p>
      <w:pPr>
        <w:pStyle w:val="Normal"/>
        <w:rPr>
          <w:highlight w:val="none"/>
          <w:shd w:fill="auto" w:val="clear"/>
        </w:rPr>
      </w:pPr>
      <w:r>
        <w:rPr>
          <w:shd w:fill="auto" w:val="clear"/>
        </w:rPr>
      </w:r>
    </w:p>
    <w:p>
      <w:pPr>
        <w:pStyle w:val="Normal"/>
        <w:rPr>
          <w:highlight w:val="none"/>
          <w:shd w:fill="auto" w:val="clear"/>
        </w:rPr>
      </w:pPr>
      <w:r>
        <w:rPr>
          <w:shd w:fill="auto" w:val="clear"/>
        </w:rPr>
      </w:r>
    </w:p>
    <w:tbl>
      <w:tblPr>
        <w:tblW w:w="9166" w:type="dxa"/>
        <w:jc w:val="left"/>
        <w:tblInd w:w="0" w:type="dxa"/>
        <w:tblLayout w:type="fixed"/>
        <w:tblCellMar>
          <w:top w:w="0" w:type="dxa"/>
          <w:left w:w="108" w:type="dxa"/>
          <w:bottom w:w="0" w:type="dxa"/>
          <w:right w:w="108" w:type="dxa"/>
        </w:tblCellMar>
        <w:tblLook w:val="00a0"/>
      </w:tblPr>
      <w:tblGrid>
        <w:gridCol w:w="2231"/>
        <w:gridCol w:w="6934"/>
      </w:tblGrid>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Di cui dipendenti</w:t>
            </w:r>
          </w:p>
          <w:p>
            <w:pPr>
              <w:pStyle w:val="Normal"/>
              <w:widowControl w:val="false"/>
              <w:spacing w:before="40" w:after="40"/>
              <w:rPr>
                <w:highlight w:val="none"/>
                <w:shd w:fill="auto" w:val="clear"/>
              </w:rPr>
            </w:pPr>
            <w:r>
              <w:rPr>
                <w:b/>
                <w:shd w:fill="auto" w:val="clear"/>
              </w:rPr>
              <w:t>Svantaggiati</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highlight w:val="none"/>
                <w:shd w:fill="auto" w:val="clear"/>
              </w:rPr>
            </w:pPr>
            <w:r>
              <w:rPr>
                <w:b/>
                <w:shd w:fill="auto" w:val="clear"/>
              </w:rPr>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8</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Totale dipendenti</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1</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Lavoratori con svantaggio certificato (n. 381/1991, ecc)</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1</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lavoratori con altri tipi di svantaggio non certificato (disagio sociale)</w:t>
            </w:r>
          </w:p>
        </w:tc>
      </w:tr>
    </w:tbl>
    <w:p>
      <w:pPr>
        <w:pStyle w:val="Normal"/>
        <w:rPr>
          <w:shd w:fill="FFFF00" w:val="clear"/>
        </w:rPr>
      </w:pPr>
      <w:r>
        <w:rPr>
          <w:shd w:fill="FFFF00" w:val="clear"/>
        </w:rPr>
      </w:r>
    </w:p>
    <w:tbl>
      <w:tblPr>
        <w:tblW w:w="9166" w:type="dxa"/>
        <w:jc w:val="left"/>
        <w:tblInd w:w="0" w:type="dxa"/>
        <w:tblLayout w:type="fixed"/>
        <w:tblCellMar>
          <w:top w:w="0" w:type="dxa"/>
          <w:left w:w="108" w:type="dxa"/>
          <w:bottom w:w="0" w:type="dxa"/>
          <w:right w:w="108" w:type="dxa"/>
        </w:tblCellMar>
        <w:tblLook w:val="00a0"/>
      </w:tblPr>
      <w:tblGrid>
        <w:gridCol w:w="2231"/>
        <w:gridCol w:w="6934"/>
      </w:tblGrid>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N. Tirocini e stage</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highlight w:val="none"/>
                <w:shd w:fill="auto" w:val="clear"/>
              </w:rPr>
            </w:pPr>
            <w:r>
              <w:rPr>
                <w:b/>
                <w:shd w:fill="auto" w:val="clear"/>
              </w:rPr>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Totale tirocini e stage</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tirocini e stage</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volontari in Servizio Civile</w:t>
            </w:r>
          </w:p>
        </w:tc>
      </w:tr>
    </w:tbl>
    <w:p>
      <w:pPr>
        <w:pStyle w:val="TableHeader"/>
        <w:rPr>
          <w:highlight w:val="none"/>
          <w:shd w:fill="auto" w:val="clear"/>
        </w:rPr>
      </w:pPr>
      <w:r>
        <w:rPr>
          <w:shd w:fill="auto" w:val="clear"/>
        </w:rPr>
        <w:t>Livello di istruzione del personale occupato:</w:t>
      </w:r>
    </w:p>
    <w:tbl>
      <w:tblPr>
        <w:tblW w:w="9166" w:type="dxa"/>
        <w:jc w:val="left"/>
        <w:tblInd w:w="0" w:type="dxa"/>
        <w:tblLayout w:type="fixed"/>
        <w:tblCellMar>
          <w:top w:w="0" w:type="dxa"/>
          <w:left w:w="108" w:type="dxa"/>
          <w:bottom w:w="0" w:type="dxa"/>
          <w:right w:w="108" w:type="dxa"/>
        </w:tblCellMar>
        <w:tblLook w:val="00a0"/>
      </w:tblPr>
      <w:tblGrid>
        <w:gridCol w:w="2231"/>
        <w:gridCol w:w="6934"/>
      </w:tblGrid>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N. Lavoratori</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highlight w:val="none"/>
                <w:shd w:fill="auto" w:val="clear"/>
              </w:rPr>
            </w:pPr>
            <w:r>
              <w:rPr>
                <w:b/>
                <w:shd w:fill="auto" w:val="clear"/>
              </w:rPr>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Dottorato di ricerca</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Master di II livello</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Laurea Magistrale</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Master di I livello</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Laurea Triennale</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1</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Diploma di scuola superiore</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7</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Licenza media</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Altro</w:t>
            </w:r>
          </w:p>
        </w:tc>
      </w:tr>
    </w:tbl>
    <w:p>
      <w:pPr>
        <w:pStyle w:val="TableHeader"/>
        <w:rPr>
          <w:highlight w:val="none"/>
          <w:shd w:fill="auto" w:val="clear"/>
        </w:rPr>
      </w:pPr>
      <w:r>
        <w:rPr>
          <w:shd w:fill="auto" w:val="clear"/>
        </w:rPr>
        <w:t>Tipologia lavoratori con svantaggio certificato e non:</w:t>
      </w:r>
    </w:p>
    <w:tbl>
      <w:tblPr>
        <w:tblW w:w="9166" w:type="dxa"/>
        <w:jc w:val="left"/>
        <w:tblInd w:w="0" w:type="dxa"/>
        <w:tblLayout w:type="fixed"/>
        <w:tblCellMar>
          <w:top w:w="0" w:type="dxa"/>
          <w:left w:w="108" w:type="dxa"/>
          <w:bottom w:w="0" w:type="dxa"/>
          <w:right w:w="108" w:type="dxa"/>
        </w:tblCellMar>
        <w:tblLook w:val="00a0"/>
      </w:tblPr>
      <w:tblGrid>
        <w:gridCol w:w="1384"/>
        <w:gridCol w:w="3685"/>
        <w:gridCol w:w="1986"/>
        <w:gridCol w:w="2110"/>
      </w:tblGrid>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N. totale</w:t>
            </w:r>
          </w:p>
        </w:tc>
        <w:tc>
          <w:tcPr>
            <w:tcW w:w="36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Tipologia svantaggio</w:t>
            </w:r>
          </w:p>
        </w:tc>
        <w:tc>
          <w:tcPr>
            <w:tcW w:w="19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di cui dipendenti</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di cui in tirocinio/stage</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2</w:t>
            </w:r>
          </w:p>
        </w:tc>
        <w:tc>
          <w:tcPr>
            <w:tcW w:w="36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Totale persone con svantaggio</w:t>
            </w:r>
          </w:p>
        </w:tc>
        <w:tc>
          <w:tcPr>
            <w:tcW w:w="19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2</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36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persone con disabilità fisica e/o sensoriale L 381/91</w:t>
            </w:r>
          </w:p>
        </w:tc>
        <w:tc>
          <w:tcPr>
            <w:tcW w:w="19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36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persone con disabilità psichica L 381/91</w:t>
            </w:r>
          </w:p>
        </w:tc>
        <w:tc>
          <w:tcPr>
            <w:tcW w:w="19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36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persone con dipendenze L 381/91</w:t>
            </w:r>
          </w:p>
        </w:tc>
        <w:tc>
          <w:tcPr>
            <w:tcW w:w="19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36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persone minori in età lavorativa in situazioni di difficoltà familiare L 381/91</w:t>
            </w:r>
          </w:p>
        </w:tc>
        <w:tc>
          <w:tcPr>
            <w:tcW w:w="19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36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persone detenute e in misure alternative L 381/91</w:t>
            </w:r>
          </w:p>
        </w:tc>
        <w:tc>
          <w:tcPr>
            <w:tcW w:w="19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36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persone con disagio sociale (non certificati) o molto svantaggiate ai sensi del regolamento comunitario 651/2014, non già presenti nell'elenco</w:t>
            </w:r>
          </w:p>
        </w:tc>
        <w:tc>
          <w:tcPr>
            <w:tcW w:w="19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r>
    </w:tbl>
    <w:p>
      <w:pPr>
        <w:pStyle w:val="Paragrafo"/>
        <w:rPr>
          <w:highlight w:val="none"/>
          <w:shd w:fill="auto" w:val="clear"/>
        </w:rPr>
      </w:pPr>
      <w:r>
        <w:rPr>
          <w:b/>
          <w:bCs/>
          <w:shd w:fill="auto" w:val="clear"/>
        </w:rPr>
        <w:t>2</w:t>
      </w:r>
      <w:r>
        <w:rPr>
          <w:shd w:fill="auto" w:val="clear"/>
        </w:rPr>
        <w:t xml:space="preserve"> lavoratori con svantaggio soci della cooperativa</w:t>
      </w:r>
    </w:p>
    <w:p>
      <w:pPr>
        <w:pStyle w:val="Paragrafo"/>
        <w:rPr>
          <w:highlight w:val="none"/>
          <w:shd w:fill="auto" w:val="clear"/>
        </w:rPr>
      </w:pPr>
      <w:r>
        <w:rPr>
          <w:b/>
          <w:bCs/>
          <w:shd w:fill="auto" w:val="clear"/>
        </w:rPr>
        <w:t>2</w:t>
      </w:r>
      <w:r>
        <w:rPr>
          <w:shd w:fill="auto" w:val="clear"/>
        </w:rPr>
        <w:t xml:space="preserve"> lavoratori dipendenti con svantaggio e con contratto a tempo indeterminato</w:t>
      </w:r>
    </w:p>
    <w:p>
      <w:pPr>
        <w:pStyle w:val="TableHeader"/>
        <w:rPr>
          <w:highlight w:val="none"/>
          <w:shd w:fill="auto" w:val="clear"/>
        </w:rPr>
      </w:pPr>
      <w:r>
        <w:rPr>
          <w:shd w:fill="auto" w:val="clear"/>
        </w:rPr>
        <w:t>Volontari</w:t>
      </w:r>
    </w:p>
    <w:tbl>
      <w:tblPr>
        <w:tblW w:w="9166" w:type="dxa"/>
        <w:jc w:val="left"/>
        <w:tblInd w:w="0" w:type="dxa"/>
        <w:tblLayout w:type="fixed"/>
        <w:tblCellMar>
          <w:top w:w="0" w:type="dxa"/>
          <w:left w:w="108" w:type="dxa"/>
          <w:bottom w:w="0" w:type="dxa"/>
          <w:right w:w="108" w:type="dxa"/>
        </w:tblCellMar>
        <w:tblLook w:val="00a0"/>
      </w:tblPr>
      <w:tblGrid>
        <w:gridCol w:w="2231"/>
        <w:gridCol w:w="6934"/>
      </w:tblGrid>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N. volontari</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Tipologia Volontari</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2</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Totale volontari</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2</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soci-volontari</w:t>
            </w:r>
          </w:p>
        </w:tc>
      </w:tr>
      <w:tr>
        <w:trPr/>
        <w:tc>
          <w:tcPr>
            <w:tcW w:w="22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69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volontari in Servizio Civile</w:t>
            </w:r>
          </w:p>
        </w:tc>
      </w:tr>
    </w:tbl>
    <w:p>
      <w:pPr>
        <w:pStyle w:val="CampoSezione"/>
        <w:rPr>
          <w:highlight w:val="none"/>
          <w:shd w:fill="auto" w:val="clear"/>
        </w:rPr>
      </w:pPr>
      <w:bookmarkStart w:id="30" w:name="_Toc67923630"/>
      <w:r>
        <w:rPr>
          <w:shd w:fill="auto" w:val="clear"/>
        </w:rPr>
        <w:t>Attività di formazione e valorizzazione realizzate</w:t>
      </w:r>
      <w:bookmarkEnd w:id="30"/>
    </w:p>
    <w:p>
      <w:pPr>
        <w:pStyle w:val="TableHeader"/>
        <w:rPr>
          <w:highlight w:val="none"/>
          <w:shd w:fill="auto" w:val="clear"/>
        </w:rPr>
      </w:pPr>
      <w:r>
        <w:rPr>
          <w:shd w:fill="auto" w:val="clear"/>
        </w:rPr>
        <w:t>Formazione professionale:</w:t>
      </w:r>
    </w:p>
    <w:tbl>
      <w:tblPr>
        <w:tblW w:w="9242" w:type="dxa"/>
        <w:jc w:val="left"/>
        <w:tblInd w:w="0" w:type="dxa"/>
        <w:tblLayout w:type="fixed"/>
        <w:tblCellMar>
          <w:top w:w="0" w:type="dxa"/>
          <w:left w:w="108" w:type="dxa"/>
          <w:bottom w:w="0" w:type="dxa"/>
          <w:right w:w="108" w:type="dxa"/>
        </w:tblCellMar>
        <w:tblLook w:val="00a0"/>
      </w:tblPr>
      <w:tblGrid>
        <w:gridCol w:w="1520"/>
        <w:gridCol w:w="1521"/>
        <w:gridCol w:w="1530"/>
        <w:gridCol w:w="1525"/>
        <w:gridCol w:w="1621"/>
        <w:gridCol w:w="1524"/>
      </w:tblGrid>
      <w:tr>
        <w:trPr/>
        <w:tc>
          <w:tcPr>
            <w:tcW w:w="152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Ore totali</w:t>
            </w:r>
          </w:p>
        </w:tc>
        <w:tc>
          <w:tcPr>
            <w:tcW w:w="15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Tema formativo</w:t>
            </w:r>
          </w:p>
        </w:tc>
        <w:tc>
          <w:tcPr>
            <w:tcW w:w="15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N. partecipanti</w:t>
            </w:r>
          </w:p>
        </w:tc>
        <w:tc>
          <w:tcPr>
            <w:tcW w:w="15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Ore formazione pro-capite</w:t>
            </w:r>
          </w:p>
        </w:tc>
        <w:tc>
          <w:tcPr>
            <w:tcW w:w="16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Obbligatoria/ non obbligatoria</w:t>
            </w:r>
          </w:p>
        </w:tc>
        <w:tc>
          <w:tcPr>
            <w:tcW w:w="15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Costi sostenuti</w:t>
            </w:r>
          </w:p>
        </w:tc>
      </w:tr>
      <w:tr>
        <w:trPr/>
        <w:tc>
          <w:tcPr>
            <w:tcW w:w="152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15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1</w:t>
            </w:r>
          </w:p>
        </w:tc>
        <w:tc>
          <w:tcPr>
            <w:tcW w:w="15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15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0,00</w:t>
            </w:r>
          </w:p>
        </w:tc>
        <w:tc>
          <w:tcPr>
            <w:tcW w:w="16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No</w:t>
            </w:r>
          </w:p>
        </w:tc>
        <w:tc>
          <w:tcPr>
            <w:tcW w:w="15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0,00</w:t>
            </w:r>
          </w:p>
        </w:tc>
      </w:tr>
    </w:tbl>
    <w:p>
      <w:pPr>
        <w:pStyle w:val="TableHeader"/>
        <w:rPr>
          <w:highlight w:val="none"/>
          <w:shd w:fill="auto" w:val="clear"/>
        </w:rPr>
      </w:pPr>
      <w:r>
        <w:rPr>
          <w:shd w:fill="auto" w:val="clear"/>
        </w:rPr>
        <w:t>Formazione salute e sicurezza:</w:t>
      </w:r>
    </w:p>
    <w:tbl>
      <w:tblPr>
        <w:tblW w:w="9242" w:type="dxa"/>
        <w:jc w:val="left"/>
        <w:tblInd w:w="0" w:type="dxa"/>
        <w:tblLayout w:type="fixed"/>
        <w:tblCellMar>
          <w:top w:w="0" w:type="dxa"/>
          <w:left w:w="108" w:type="dxa"/>
          <w:bottom w:w="0" w:type="dxa"/>
          <w:right w:w="108" w:type="dxa"/>
        </w:tblCellMar>
        <w:tblLook w:val="00a0"/>
      </w:tblPr>
      <w:tblGrid>
        <w:gridCol w:w="1520"/>
        <w:gridCol w:w="1521"/>
        <w:gridCol w:w="1530"/>
        <w:gridCol w:w="1525"/>
        <w:gridCol w:w="1621"/>
        <w:gridCol w:w="1524"/>
      </w:tblGrid>
      <w:tr>
        <w:trPr/>
        <w:tc>
          <w:tcPr>
            <w:tcW w:w="152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Ore totali</w:t>
            </w:r>
          </w:p>
        </w:tc>
        <w:tc>
          <w:tcPr>
            <w:tcW w:w="15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Tema formativo</w:t>
            </w:r>
          </w:p>
        </w:tc>
        <w:tc>
          <w:tcPr>
            <w:tcW w:w="15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N. partecipanti</w:t>
            </w:r>
          </w:p>
        </w:tc>
        <w:tc>
          <w:tcPr>
            <w:tcW w:w="15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Ore formazione pro-capite</w:t>
            </w:r>
          </w:p>
        </w:tc>
        <w:tc>
          <w:tcPr>
            <w:tcW w:w="16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Obbligatoria/ non obbligatoria</w:t>
            </w:r>
          </w:p>
        </w:tc>
        <w:tc>
          <w:tcPr>
            <w:tcW w:w="15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Costi sostenuti</w:t>
            </w:r>
          </w:p>
        </w:tc>
      </w:tr>
      <w:tr>
        <w:trPr/>
        <w:tc>
          <w:tcPr>
            <w:tcW w:w="152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8</w:t>
            </w:r>
          </w:p>
        </w:tc>
        <w:tc>
          <w:tcPr>
            <w:tcW w:w="15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primo soccorso</w:t>
            </w:r>
          </w:p>
        </w:tc>
        <w:tc>
          <w:tcPr>
            <w:tcW w:w="15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2</w:t>
            </w:r>
          </w:p>
        </w:tc>
        <w:tc>
          <w:tcPr>
            <w:tcW w:w="15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4,00</w:t>
            </w:r>
          </w:p>
        </w:tc>
        <w:tc>
          <w:tcPr>
            <w:tcW w:w="16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Si</w:t>
            </w:r>
          </w:p>
        </w:tc>
        <w:tc>
          <w:tcPr>
            <w:tcW w:w="15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0,00</w:t>
            </w:r>
          </w:p>
        </w:tc>
      </w:tr>
    </w:tbl>
    <w:p>
      <w:pPr>
        <w:pStyle w:val="CampoSezione"/>
        <w:rPr>
          <w:highlight w:val="none"/>
          <w:shd w:fill="auto" w:val="clear"/>
        </w:rPr>
      </w:pPr>
      <w:bookmarkStart w:id="31" w:name="_Toc67923631"/>
      <w:r>
        <w:rPr>
          <w:shd w:fill="auto" w:val="clear"/>
        </w:rPr>
        <w:t>Contratto di lavoro applicato ai lavoratori</w:t>
      </w:r>
      <w:bookmarkEnd w:id="31"/>
      <w:r>
        <w:rPr>
          <w:shd w:fill="auto" w:val="clear"/>
        </w:rPr>
        <w:t xml:space="preserve"> </w:t>
      </w:r>
    </w:p>
    <w:p>
      <w:pPr>
        <w:pStyle w:val="TableHeader"/>
        <w:rPr>
          <w:highlight w:val="none"/>
          <w:shd w:fill="auto" w:val="clear"/>
        </w:rPr>
      </w:pPr>
      <w:r>
        <w:rPr>
          <w:shd w:fill="auto" w:val="clear"/>
        </w:rPr>
        <w:t>Tipologie contrattuali e flessibilità:</w:t>
      </w:r>
    </w:p>
    <w:tbl>
      <w:tblPr>
        <w:tblW w:w="9166" w:type="dxa"/>
        <w:jc w:val="left"/>
        <w:tblInd w:w="0" w:type="dxa"/>
        <w:tblLayout w:type="fixed"/>
        <w:tblCellMar>
          <w:top w:w="0" w:type="dxa"/>
          <w:left w:w="108" w:type="dxa"/>
          <w:bottom w:w="0" w:type="dxa"/>
          <w:right w:w="108" w:type="dxa"/>
        </w:tblCellMar>
        <w:tblLook w:val="00a0"/>
      </w:tblPr>
      <w:tblGrid>
        <w:gridCol w:w="1384"/>
        <w:gridCol w:w="3826"/>
        <w:gridCol w:w="1988"/>
        <w:gridCol w:w="1967"/>
      </w:tblGrid>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N.</w:t>
            </w:r>
          </w:p>
        </w:tc>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Tempo indeterminato</w:t>
            </w:r>
          </w:p>
        </w:tc>
        <w:tc>
          <w:tcPr>
            <w:tcW w:w="198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Full-time</w:t>
            </w:r>
          </w:p>
        </w:tc>
        <w:tc>
          <w:tcPr>
            <w:tcW w:w="19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Part-time</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6</w:t>
            </w:r>
          </w:p>
        </w:tc>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Totale dipendenti indeterminato</w:t>
            </w:r>
          </w:p>
        </w:tc>
        <w:tc>
          <w:tcPr>
            <w:tcW w:w="198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19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7</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4</w:t>
            </w:r>
          </w:p>
        </w:tc>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maschi</w:t>
            </w:r>
          </w:p>
        </w:tc>
        <w:tc>
          <w:tcPr>
            <w:tcW w:w="198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19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5</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2</w:t>
            </w:r>
          </w:p>
        </w:tc>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femmine</w:t>
            </w:r>
          </w:p>
        </w:tc>
        <w:tc>
          <w:tcPr>
            <w:tcW w:w="198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19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2</w:t>
            </w:r>
          </w:p>
        </w:tc>
      </w:tr>
    </w:tbl>
    <w:p>
      <w:pPr>
        <w:pStyle w:val="Normal"/>
        <w:rPr>
          <w:highlight w:val="none"/>
          <w:shd w:fill="auto" w:val="clear"/>
        </w:rPr>
      </w:pPr>
      <w:r>
        <w:rPr>
          <w:shd w:fill="auto" w:val="clear"/>
        </w:rPr>
      </w:r>
    </w:p>
    <w:p>
      <w:pPr>
        <w:pStyle w:val="Normal"/>
        <w:rPr>
          <w:highlight w:val="none"/>
          <w:shd w:fill="auto" w:val="clear"/>
        </w:rPr>
      </w:pPr>
      <w:r>
        <w:rPr>
          <w:shd w:fill="auto" w:val="clear"/>
        </w:rPr>
      </w:r>
    </w:p>
    <w:tbl>
      <w:tblPr>
        <w:tblW w:w="9166" w:type="dxa"/>
        <w:jc w:val="left"/>
        <w:tblInd w:w="0" w:type="dxa"/>
        <w:tblLayout w:type="fixed"/>
        <w:tblCellMar>
          <w:top w:w="0" w:type="dxa"/>
          <w:left w:w="108" w:type="dxa"/>
          <w:bottom w:w="0" w:type="dxa"/>
          <w:right w:w="108" w:type="dxa"/>
        </w:tblCellMar>
        <w:tblLook w:val="00a0"/>
      </w:tblPr>
      <w:tblGrid>
        <w:gridCol w:w="1384"/>
        <w:gridCol w:w="3826"/>
        <w:gridCol w:w="1988"/>
        <w:gridCol w:w="1967"/>
      </w:tblGrid>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N.</w:t>
            </w:r>
          </w:p>
        </w:tc>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Tempo determinato</w:t>
            </w:r>
          </w:p>
        </w:tc>
        <w:tc>
          <w:tcPr>
            <w:tcW w:w="198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Full-time</w:t>
            </w:r>
          </w:p>
        </w:tc>
        <w:tc>
          <w:tcPr>
            <w:tcW w:w="19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Part-time</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2</w:t>
            </w:r>
          </w:p>
        </w:tc>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Totale dipendenti determinato</w:t>
            </w:r>
          </w:p>
        </w:tc>
        <w:tc>
          <w:tcPr>
            <w:tcW w:w="198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19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3</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1</w:t>
            </w:r>
          </w:p>
        </w:tc>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maschi</w:t>
            </w:r>
          </w:p>
        </w:tc>
        <w:tc>
          <w:tcPr>
            <w:tcW w:w="198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r>
          </w:p>
        </w:tc>
        <w:tc>
          <w:tcPr>
            <w:tcW w:w="19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1</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1</w:t>
            </w:r>
          </w:p>
        </w:tc>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femmine</w:t>
            </w:r>
          </w:p>
        </w:tc>
        <w:tc>
          <w:tcPr>
            <w:tcW w:w="198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19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2</w:t>
            </w:r>
          </w:p>
        </w:tc>
      </w:tr>
    </w:tbl>
    <w:p>
      <w:pPr>
        <w:pStyle w:val="Normal"/>
        <w:rPr>
          <w:highlight w:val="none"/>
          <w:shd w:fill="auto" w:val="clear"/>
        </w:rPr>
      </w:pPr>
      <w:r>
        <w:rPr>
          <w:shd w:fill="auto" w:val="clear"/>
        </w:rPr>
      </w:r>
    </w:p>
    <w:tbl>
      <w:tblPr>
        <w:tblW w:w="5211" w:type="dxa"/>
        <w:jc w:val="left"/>
        <w:tblInd w:w="0" w:type="dxa"/>
        <w:tblLayout w:type="fixed"/>
        <w:tblCellMar>
          <w:top w:w="0" w:type="dxa"/>
          <w:left w:w="108" w:type="dxa"/>
          <w:bottom w:w="0" w:type="dxa"/>
          <w:right w:w="108" w:type="dxa"/>
        </w:tblCellMar>
        <w:tblLook w:val="00a0"/>
      </w:tblPr>
      <w:tblGrid>
        <w:gridCol w:w="1384"/>
        <w:gridCol w:w="3826"/>
      </w:tblGrid>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N.</w:t>
            </w:r>
          </w:p>
        </w:tc>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Stagionali /occasionali</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Totale lav. stagionali/occasionali</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maschi</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femmine</w:t>
            </w:r>
          </w:p>
        </w:tc>
      </w:tr>
    </w:tbl>
    <w:p>
      <w:pPr>
        <w:pStyle w:val="Normal"/>
        <w:rPr>
          <w:highlight w:val="none"/>
          <w:shd w:fill="auto" w:val="clear"/>
        </w:rPr>
      </w:pPr>
      <w:r>
        <w:rPr>
          <w:shd w:fill="auto" w:val="clear"/>
        </w:rPr>
      </w:r>
    </w:p>
    <w:tbl>
      <w:tblPr>
        <w:tblW w:w="5211" w:type="dxa"/>
        <w:jc w:val="left"/>
        <w:tblInd w:w="0" w:type="dxa"/>
        <w:tblLayout w:type="fixed"/>
        <w:tblCellMar>
          <w:top w:w="0" w:type="dxa"/>
          <w:left w:w="108" w:type="dxa"/>
          <w:bottom w:w="0" w:type="dxa"/>
          <w:right w:w="108" w:type="dxa"/>
        </w:tblCellMar>
        <w:tblLook w:val="00a0"/>
      </w:tblPr>
      <w:tblGrid>
        <w:gridCol w:w="1384"/>
        <w:gridCol w:w="3826"/>
      </w:tblGrid>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N.</w:t>
            </w:r>
          </w:p>
        </w:tc>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b/>
                <w:shd w:fill="auto" w:val="clear"/>
              </w:rPr>
              <w:t>Autonomi</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Totale lav. autonomi</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maschi</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0</w:t>
            </w:r>
          </w:p>
        </w:tc>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di cui femmine</w:t>
            </w:r>
          </w:p>
        </w:tc>
      </w:tr>
    </w:tbl>
    <w:p>
      <w:pPr>
        <w:pStyle w:val="CampoSezione"/>
        <w:rPr>
          <w:highlight w:val="none"/>
          <w:shd w:fill="auto" w:val="clear"/>
        </w:rPr>
      </w:pPr>
      <w:bookmarkStart w:id="32" w:name="_Toc67923632"/>
      <w:r>
        <w:rPr>
          <w:shd w:fill="auto" w:val="clear"/>
        </w:rPr>
        <w:t>Natura delle attività svolte dai volontari</w:t>
      </w:r>
      <w:bookmarkEnd w:id="32"/>
    </w:p>
    <w:p>
      <w:pPr>
        <w:pStyle w:val="Paragrafo"/>
        <w:rPr>
          <w:highlight w:val="none"/>
          <w:shd w:fill="auto" w:val="clear"/>
        </w:rPr>
      </w:pPr>
      <w:r>
        <w:rPr>
          <w:shd w:fill="auto" w:val="clear"/>
        </w:rPr>
        <w:t>Collaborazione a livello Amministrativo, su servizi vari a secondo del fabbisogno societario</w:t>
      </w:r>
    </w:p>
    <w:p>
      <w:pPr>
        <w:pStyle w:val="CampoSezione"/>
        <w:jc w:val="both"/>
        <w:rPr>
          <w:highlight w:val="none"/>
          <w:shd w:fill="auto" w:val="clear"/>
        </w:rPr>
      </w:pPr>
      <w:bookmarkStart w:id="33" w:name="_Toc67923633"/>
      <w:r>
        <w:rPr>
          <w:shd w:fill="auto" w:val="clear"/>
        </w:rPr>
        <w:t>Struttura dei compensi, delle retribuzioni, delle indennità di carica e modalità e importi dei rimborsi ai volontari “emolumenti, compensi o corrispettivi a qualsiasi titolo attribuiti ai componenti degli organi di amministrazione e controllo, ai dirigenti nonché agli associati”</w:t>
      </w:r>
      <w:bookmarkEnd w:id="33"/>
    </w:p>
    <w:tbl>
      <w:tblPr>
        <w:tblW w:w="9180" w:type="dxa"/>
        <w:jc w:val="left"/>
        <w:tblInd w:w="0" w:type="dxa"/>
        <w:tblLayout w:type="fixed"/>
        <w:tblCellMar>
          <w:top w:w="0" w:type="dxa"/>
          <w:left w:w="108" w:type="dxa"/>
          <w:bottom w:w="0" w:type="dxa"/>
          <w:right w:w="108" w:type="dxa"/>
        </w:tblCellMar>
        <w:tblLook w:val="00a0"/>
      </w:tblPr>
      <w:tblGrid>
        <w:gridCol w:w="3369"/>
        <w:gridCol w:w="2976"/>
        <w:gridCol w:w="2835"/>
      </w:tblGrid>
      <w:tr>
        <w:trPr/>
        <w:tc>
          <w:tcPr>
            <w:tcW w:w="336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b/>
                <w:b/>
                <w:highlight w:val="none"/>
                <w:shd w:fill="auto" w:val="clear"/>
              </w:rPr>
            </w:pPr>
            <w:r>
              <w:rPr>
                <w:b/>
                <w:shd w:fill="auto" w:val="clear"/>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highlight w:val="none"/>
                <w:shd w:fill="auto" w:val="clear"/>
              </w:rPr>
            </w:pPr>
            <w:r>
              <w:rPr>
                <w:b/>
                <w:shd w:fill="auto" w:val="clear"/>
              </w:rPr>
              <w:t>Tipologia compenso</w:t>
            </w:r>
          </w:p>
        </w:tc>
        <w:tc>
          <w:tcPr>
            <w:tcW w:w="283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highlight w:val="none"/>
                <w:shd w:fill="auto" w:val="clear"/>
              </w:rPr>
            </w:pPr>
            <w:r>
              <w:rPr>
                <w:b/>
                <w:shd w:fill="auto" w:val="clear"/>
              </w:rPr>
              <w:t>Totale Annuo Lordo</w:t>
            </w:r>
          </w:p>
        </w:tc>
      </w:tr>
      <w:tr>
        <w:trPr/>
        <w:tc>
          <w:tcPr>
            <w:tcW w:w="336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highlight w:val="none"/>
                <w:shd w:fill="auto" w:val="clear"/>
              </w:rPr>
            </w:pPr>
            <w:r>
              <w:rPr>
                <w:shd w:fill="auto" w:val="clear"/>
              </w:rPr>
              <w:t>Membri CdA</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highlight w:val="none"/>
                <w:shd w:fill="auto" w:val="clear"/>
              </w:rPr>
            </w:pPr>
            <w:r>
              <w:rPr>
                <w:shd w:fill="auto" w:val="clear"/>
              </w:rPr>
              <w:t>Indennità di carica</w:t>
            </w:r>
          </w:p>
        </w:tc>
        <w:tc>
          <w:tcPr>
            <w:tcW w:w="283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highlight w:val="none"/>
                <w:shd w:fill="auto" w:val="clear"/>
              </w:rPr>
            </w:pPr>
            <w:r>
              <w:rPr>
                <w:shd w:fill="auto" w:val="clear"/>
              </w:rPr>
              <w:t>0,00</w:t>
            </w:r>
          </w:p>
        </w:tc>
      </w:tr>
      <w:tr>
        <w:trPr/>
        <w:tc>
          <w:tcPr>
            <w:tcW w:w="336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highlight w:val="none"/>
                <w:shd w:fill="auto" w:val="clear"/>
              </w:rPr>
            </w:pPr>
            <w:r>
              <w:rPr>
                <w:shd w:fill="auto" w:val="clear"/>
              </w:rPr>
              <w:t>Organi di controllo</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highlight w:val="none"/>
                <w:shd w:fill="auto" w:val="clear"/>
              </w:rPr>
            </w:pPr>
            <w:r>
              <w:rPr>
                <w:shd w:fill="auto" w:val="clear"/>
              </w:rPr>
              <w:t>Indennità di carica</w:t>
            </w:r>
          </w:p>
        </w:tc>
        <w:tc>
          <w:tcPr>
            <w:tcW w:w="283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highlight w:val="none"/>
                <w:shd w:fill="auto" w:val="clear"/>
              </w:rPr>
            </w:pPr>
            <w:r>
              <w:rPr>
                <w:shd w:fill="auto" w:val="clear"/>
              </w:rPr>
              <w:t>0,00</w:t>
            </w:r>
          </w:p>
        </w:tc>
      </w:tr>
      <w:tr>
        <w:trPr/>
        <w:tc>
          <w:tcPr>
            <w:tcW w:w="336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highlight w:val="none"/>
                <w:shd w:fill="auto" w:val="clear"/>
              </w:rPr>
            </w:pPr>
            <w:r>
              <w:rPr>
                <w:shd w:fill="auto" w:val="clear"/>
              </w:rPr>
              <w:t>Dirigenti</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highlight w:val="none"/>
                <w:shd w:fill="auto" w:val="clear"/>
              </w:rPr>
            </w:pPr>
            <w:r>
              <w:rPr>
                <w:shd w:fill="auto" w:val="clear"/>
              </w:rPr>
              <w:t>Altro</w:t>
            </w:r>
          </w:p>
        </w:tc>
        <w:tc>
          <w:tcPr>
            <w:tcW w:w="283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highlight w:val="none"/>
                <w:shd w:fill="auto" w:val="clear"/>
              </w:rPr>
            </w:pPr>
            <w:r>
              <w:rPr>
                <w:shd w:fill="auto" w:val="clear"/>
              </w:rPr>
              <w:t>0,00</w:t>
            </w:r>
          </w:p>
        </w:tc>
      </w:tr>
      <w:tr>
        <w:trPr/>
        <w:tc>
          <w:tcPr>
            <w:tcW w:w="336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highlight w:val="none"/>
                <w:shd w:fill="auto" w:val="clear"/>
              </w:rPr>
            </w:pPr>
            <w:r>
              <w:rPr>
                <w:shd w:fill="auto" w:val="clear"/>
              </w:rPr>
              <w:t>Associati</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highlight w:val="none"/>
                <w:shd w:fill="auto" w:val="clear"/>
              </w:rPr>
            </w:pPr>
            <w:r>
              <w:rPr>
                <w:shd w:fill="auto" w:val="clear"/>
              </w:rPr>
              <w:t>Altro</w:t>
            </w:r>
          </w:p>
        </w:tc>
        <w:tc>
          <w:tcPr>
            <w:tcW w:w="283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both"/>
              <w:rPr>
                <w:highlight w:val="none"/>
                <w:shd w:fill="auto" w:val="clear"/>
              </w:rPr>
            </w:pPr>
            <w:r>
              <w:rPr>
                <w:shd w:fill="auto" w:val="clear"/>
              </w:rPr>
              <w:t>0,00</w:t>
            </w:r>
          </w:p>
        </w:tc>
      </w:tr>
    </w:tbl>
    <w:p>
      <w:pPr>
        <w:pStyle w:val="Paragrafo"/>
        <w:jc w:val="both"/>
        <w:rPr>
          <w:highlight w:val="none"/>
          <w:shd w:fill="auto" w:val="clear"/>
        </w:rPr>
      </w:pPr>
      <w:r>
        <w:rPr>
          <w:shd w:fill="auto" w:val="clear"/>
        </w:rPr>
      </w:r>
    </w:p>
    <w:p>
      <w:pPr>
        <w:pStyle w:val="Paragrafo"/>
        <w:jc w:val="both"/>
        <w:rPr>
          <w:highlight w:val="none"/>
          <w:shd w:fill="auto" w:val="clear"/>
        </w:rPr>
      </w:pPr>
      <w:r>
        <w:rPr>
          <w:shd w:fill="auto" w:val="clear"/>
        </w:rPr>
        <w:t xml:space="preserve">CCNL applicato ai lavoratori: </w:t>
      </w:r>
      <w:r>
        <w:rPr>
          <w:b/>
          <w:bCs/>
          <w:shd w:fill="auto" w:val="clear"/>
        </w:rPr>
        <w:t>cooperative sociali</w:t>
      </w:r>
    </w:p>
    <w:p>
      <w:pPr>
        <w:pStyle w:val="CampoSezione"/>
        <w:jc w:val="both"/>
        <w:rPr>
          <w:highlight w:val="none"/>
          <w:shd w:fill="auto" w:val="clear"/>
        </w:rPr>
      </w:pPr>
      <w:bookmarkStart w:id="34" w:name="_Toc67923634"/>
      <w:r>
        <w:rPr>
          <w:shd w:fill="auto" w:val="clear"/>
        </w:rPr>
        <w:t>Rapporto tra retribuzione annua lorda massima e minima dei lavoratori dipendenti dell'ente</w:t>
      </w:r>
      <w:bookmarkEnd w:id="34"/>
    </w:p>
    <w:p>
      <w:pPr>
        <w:pStyle w:val="Paragrafo"/>
        <w:jc w:val="both"/>
        <w:rPr>
          <w:highlight w:val="none"/>
          <w:shd w:fill="auto" w:val="clear"/>
        </w:rPr>
      </w:pPr>
      <w:r>
        <w:rPr>
          <w:shd w:fill="auto" w:val="clear"/>
        </w:rPr>
        <w:t>0/0</w:t>
      </w:r>
    </w:p>
    <w:p>
      <w:pPr>
        <w:pStyle w:val="CampoSezione"/>
        <w:jc w:val="both"/>
        <w:rPr>
          <w:highlight w:val="none"/>
          <w:shd w:fill="auto" w:val="clear"/>
        </w:rPr>
      </w:pPr>
      <w:bookmarkStart w:id="35" w:name="_Toc67923635"/>
      <w:r>
        <w:rPr>
          <w:shd w:fill="auto" w:val="clear"/>
        </w:rPr>
        <w:t>In caso di utilizzo della possibilità di effettuare rimborsi ai volontari a fronte di autocertificazione, modalità di regolamentazione, importo dei rimborsi complessivi annuali e numero di volontari che ne hanno usufruito</w:t>
      </w:r>
      <w:bookmarkEnd w:id="35"/>
    </w:p>
    <w:p>
      <w:pPr>
        <w:pStyle w:val="Paragrafo"/>
        <w:jc w:val="both"/>
        <w:rPr>
          <w:highlight w:val="none"/>
          <w:shd w:fill="auto" w:val="clear"/>
        </w:rPr>
      </w:pPr>
      <w:r>
        <w:rPr>
          <w:shd w:fill="auto" w:val="clear"/>
        </w:rPr>
        <w:t xml:space="preserve">Importo rimborsi dei volontari complessivi annuali: </w:t>
      </w:r>
      <w:r>
        <w:rPr>
          <w:b/>
          <w:bCs/>
          <w:shd w:fill="auto" w:val="clear"/>
        </w:rPr>
        <w:t>0,00 €</w:t>
      </w:r>
    </w:p>
    <w:p>
      <w:pPr>
        <w:pStyle w:val="Paragrafo"/>
        <w:jc w:val="both"/>
        <w:rPr>
          <w:highlight w:val="none"/>
          <w:shd w:fill="auto" w:val="clear"/>
        </w:rPr>
      </w:pPr>
      <w:r>
        <w:rPr>
          <w:shd w:fill="auto" w:val="clear"/>
        </w:rPr>
        <w:t xml:space="preserve">Numero di volontari che ne hanno usufruito: </w:t>
      </w:r>
      <w:r>
        <w:rPr>
          <w:b/>
          <w:bCs/>
          <w:shd w:fill="auto" w:val="clear"/>
        </w:rPr>
        <w:t>0</w:t>
      </w:r>
    </w:p>
    <w:p>
      <w:pPr>
        <w:pStyle w:val="Paragrafo"/>
        <w:jc w:val="both"/>
        <w:rPr>
          <w:highlight w:val="none"/>
          <w:shd w:fill="auto" w:val="clear"/>
        </w:rPr>
      </w:pPr>
      <w:r>
        <w:rPr>
          <w:shd w:fill="auto" w:val="clear"/>
        </w:rPr>
        <w:t xml:space="preserve">Modalità di regolamentazione per rimborso volontari: </w:t>
      </w:r>
      <w:r>
        <w:rPr>
          <w:b/>
          <w:bCs/>
          <w:shd w:fill="auto" w:val="clear"/>
        </w:rPr>
        <w:t>non sono presenti volontari</w:t>
      </w:r>
    </w:p>
    <w:p>
      <w:pPr>
        <w:pStyle w:val="TitoloSezione"/>
        <w:numPr>
          <w:ilvl w:val="0"/>
          <w:numId w:val="0"/>
        </w:numPr>
        <w:ind w:left="0" w:hanging="0"/>
        <w:rPr>
          <w:sz w:val="24"/>
          <w:szCs w:val="24"/>
        </w:rPr>
      </w:pPr>
      <w:r>
        <w:rPr>
          <w:sz w:val="24"/>
          <w:szCs w:val="24"/>
        </w:rPr>
        <w:t>6. O</w:t>
      </w:r>
      <w:bookmarkStart w:id="36" w:name="_Toc67923636"/>
      <w:r>
        <w:rPr>
          <w:sz w:val="24"/>
          <w:szCs w:val="24"/>
        </w:rPr>
        <w:t>BIETTIVI E ATTIVITÀ</w:t>
      </w:r>
      <w:bookmarkEnd w:id="36"/>
    </w:p>
    <w:p>
      <w:pPr>
        <w:pStyle w:val="CampoSezione"/>
        <w:rPr/>
      </w:pPr>
      <w:bookmarkStart w:id="37" w:name="_Toc67923637"/>
      <w:r>
        <w:rPr/>
        <w:t>Dimensioni di valore e obiettivi di impatto</w:t>
      </w:r>
      <w:bookmarkEnd w:id="37"/>
    </w:p>
    <w:p>
      <w:pPr>
        <w:pStyle w:val="Paragrafo"/>
        <w:jc w:val="both"/>
        <w:rPr/>
      </w:pPr>
      <w:r>
        <w:rPr>
          <w:b/>
        </w:rPr>
        <w:t>Sviluppo economico del territorio, capacità di generare valore aggiunto economico, attivazione di risorse economiche "comunitarie" e aumento del reddito medio disponibile o della ricchezza netta media pro capite:</w:t>
      </w:r>
    </w:p>
    <w:p>
      <w:pPr>
        <w:pStyle w:val="Paragrafo"/>
        <w:jc w:val="both"/>
        <w:rPr/>
      </w:pPr>
      <w:r>
        <w:rPr/>
        <w:t>non presente</w:t>
      </w:r>
    </w:p>
    <w:p>
      <w:pPr>
        <w:pStyle w:val="Paragrafo"/>
        <w:jc w:val="both"/>
        <w:rPr/>
      </w:pPr>
      <w:r>
        <w:rPr>
          <w:b/>
        </w:rPr>
        <w:t>Governance democratica ed inclusiva, creazione di governance multistakeholder (stakeholder engagement) e aumento della presenza di donne/giovani/altre categorie (?) negli organi decisionali (% di donne/giovani/altre categorie (?) in posizione apicale negli organi decisionali sul totale dei componenti):</w:t>
      </w:r>
    </w:p>
    <w:p>
      <w:pPr>
        <w:pStyle w:val="Paragrafo"/>
        <w:jc w:val="both"/>
        <w:rPr/>
      </w:pPr>
      <w:r>
        <w:rPr/>
        <w:t>non presente</w:t>
      </w:r>
    </w:p>
    <w:p>
      <w:pPr>
        <w:pStyle w:val="Paragrafo"/>
        <w:jc w:val="both"/>
        <w:rPr/>
      </w:pPr>
      <w:r>
        <w:rPr>
          <w:b/>
        </w:rPr>
        <w:t>Partecipazione e inclusione dei lavoratori, coinvolgimento dei lavoratori, crescita professionale dei lavoratori e aumento del livello di benessere personale dei lavoratori oppure riduzione dell'incidenza di occupati sovraistruiti (% di occupati che possiedono un titolo di studio superiore a quello maggiormente posseduto per svolgere quella professione sul totale degli occupati):</w:t>
      </w:r>
    </w:p>
    <w:p>
      <w:pPr>
        <w:pStyle w:val="Paragrafo"/>
        <w:jc w:val="both"/>
        <w:rPr/>
      </w:pPr>
      <w:r>
        <w:rPr/>
        <w:t>non presente</w:t>
      </w:r>
    </w:p>
    <w:p>
      <w:pPr>
        <w:pStyle w:val="Paragrafo"/>
        <w:jc w:val="both"/>
        <w:rPr/>
      </w:pPr>
      <w:r>
        <w:rPr>
          <w:b/>
        </w:rPr>
        <w:t>Resilienza occupazionale, capacità di generare occupazione, capacità di mantenere occupazione e aumento del tasso di occupazione 20-64 anni del territorio di riferimento oppure % di trasformazioni nel corso di un anno da lavori instabili a lavori stabili / % di occupati in lavori instabili al tempo t0 (dipendenti con lavoro a termine + collaboratori) che a un anno di distanza svolgono un lavoro stabile (dipendenti a tempo indeterminato) sul totale degli occupati in lavori instabili al tempo t0):</w:t>
      </w:r>
    </w:p>
    <w:p>
      <w:pPr>
        <w:pStyle w:val="Paragrafo"/>
        <w:jc w:val="both"/>
        <w:rPr/>
      </w:pPr>
      <w:r>
        <w:rPr/>
        <w:t>non presente</w:t>
      </w:r>
    </w:p>
    <w:p>
      <w:pPr>
        <w:pStyle w:val="Paragrafo"/>
        <w:jc w:val="both"/>
        <w:rPr/>
      </w:pPr>
      <w:r>
        <w:rPr>
          <w:b/>
        </w:rPr>
        <w:t>Cambiamenti sui beneficiari diretti e indiretti, benessere dei lavoratori svantaggiati e riduzione dello svantaggio e crescita personale delle persone svantaggiate:</w:t>
      </w:r>
    </w:p>
    <w:p>
      <w:pPr>
        <w:pStyle w:val="Paragrafo"/>
        <w:jc w:val="both"/>
        <w:rPr/>
      </w:pPr>
      <w:r>
        <w:rPr/>
        <w:t>ok</w:t>
      </w:r>
    </w:p>
    <w:p>
      <w:pPr>
        <w:pStyle w:val="Paragrafo"/>
        <w:jc w:val="both"/>
        <w:rPr/>
      </w:pPr>
      <w:r>
        <w:rPr>
          <w:b/>
        </w:rPr>
        <w:t>Cambiamenti sui beneficiari diretti e indiretti, miglioramento/mantenimento qualità della vita (beneficiari diretti/utenti) e aumento del livello di benessere personale degli utenti oppure aumento della % di persone soddisfatte per la propria vita (soddisfazione per la propria vita: percentuale di persone di 14 anni e più che hanno espresso un punteggio di soddisfazione per la vita tra 8 e 10 sul totale delle persone di 14 anni e più):</w:t>
      </w:r>
    </w:p>
    <w:p>
      <w:pPr>
        <w:pStyle w:val="Paragrafo"/>
        <w:jc w:val="both"/>
        <w:rPr/>
      </w:pPr>
      <w:r>
        <w:rPr/>
        <w:t>non presente</w:t>
      </w:r>
    </w:p>
    <w:p>
      <w:pPr>
        <w:pStyle w:val="Paragrafo"/>
        <w:jc w:val="both"/>
        <w:rPr/>
      </w:pPr>
      <w:r>
        <w:rPr>
          <w:b/>
        </w:rPr>
        <w:t>Cambiamenti sui beneficiari diretti e indiretti, miglioramento qualità della vita (familiari) e riduzione dell'indice di asimmetria del lavoro familiare (tempo dedicato al lavoro familiare dalla donna di 25-44 anni sul totale del tempo dedicato al lavoro familiare da entrambi i partner per 100):</w:t>
      </w:r>
    </w:p>
    <w:p>
      <w:pPr>
        <w:pStyle w:val="Paragrafo"/>
        <w:jc w:val="both"/>
        <w:rPr/>
      </w:pPr>
      <w:r>
        <w:rPr/>
        <w:t>non presente</w:t>
      </w:r>
    </w:p>
    <w:p>
      <w:pPr>
        <w:pStyle w:val="Paragrafo"/>
        <w:jc w:val="both"/>
        <w:rPr/>
      </w:pPr>
      <w:r>
        <w:rPr>
          <w:b/>
        </w:rPr>
        <w:t>Qualità e accessibilità ai servizi, accessibilità dell'offerta, qualità ed efficacia dei servizi e costruzione di un sistema di offerta integrato:</w:t>
      </w:r>
    </w:p>
    <w:p>
      <w:pPr>
        <w:pStyle w:val="Paragrafo"/>
        <w:jc w:val="both"/>
        <w:rPr/>
      </w:pPr>
      <w:r>
        <w:rPr/>
        <w:t>non presente</w:t>
      </w:r>
    </w:p>
    <w:p>
      <w:pPr>
        <w:pStyle w:val="Paragrafo"/>
        <w:jc w:val="both"/>
        <w:rPr/>
      </w:pPr>
      <w:r>
        <w:rPr>
          <w:b/>
        </w:rPr>
        <w:t>Relazioni con la comunità e sviluppo territoriale, attivazione di processi di community building e aumento della partecipazione sociale (% di persone di 14 anni e più che negli ultimi 12 mesi hanno svolto almeno una attività di partecipazione sociale sul totale delle persone di 14 anni e più):</w:t>
      </w:r>
    </w:p>
    <w:p>
      <w:pPr>
        <w:pStyle w:val="Paragrafo"/>
        <w:jc w:val="both"/>
        <w:rPr/>
      </w:pPr>
      <w:r>
        <w:rPr/>
        <w:t>non presente</w:t>
      </w:r>
    </w:p>
    <w:p>
      <w:pPr>
        <w:pStyle w:val="Paragrafo"/>
        <w:jc w:val="both"/>
        <w:rPr/>
      </w:pPr>
      <w:r>
        <w:rPr>
          <w:b/>
        </w:rPr>
        <w:t>Relazioni con la comunità e sviluppo territoriale, trasparenza nei confronti della comunità e aumento della fiducia generalizzata (% di persone di 14 anni e più che ritiene che gran parte della gente sia degna di fiducia sul totale delle persone di 14 anni e più):</w:t>
      </w:r>
    </w:p>
    <w:p>
      <w:pPr>
        <w:pStyle w:val="Paragrafo"/>
        <w:jc w:val="both"/>
        <w:rPr/>
      </w:pPr>
      <w:r>
        <w:rPr/>
        <w:t>non presente</w:t>
      </w:r>
    </w:p>
    <w:p>
      <w:pPr>
        <w:pStyle w:val="Paragrafo"/>
        <w:jc w:val="both"/>
        <w:rPr/>
      </w:pPr>
      <w:r>
        <w:rPr>
          <w:b/>
        </w:rPr>
        <w:t>Relazioni con la comunità e sviluppo territoriale, sviluppo e promozione del territorio e aumento della consistenza del tessuto urbano storico (% di edifici in ottimo o buono stato di conservazione sul totale degli edifici abitati costruiti prima del 1919) oppure riduzione dell'insoddisfazione per il paesaggio del luogo di vita (% di persone di 14 anni e più che dichiarano che il paesaggio del luogo di vita è affetto da evidente degrado sul totale delle persone di 14 anni e più):</w:t>
      </w:r>
    </w:p>
    <w:p>
      <w:pPr>
        <w:pStyle w:val="Paragrafo"/>
        <w:jc w:val="both"/>
        <w:rPr/>
      </w:pPr>
      <w:r>
        <w:rPr/>
        <w:t>non presente</w:t>
      </w:r>
    </w:p>
    <w:p>
      <w:pPr>
        <w:pStyle w:val="Paragrafo"/>
        <w:jc w:val="both"/>
        <w:rPr/>
      </w:pPr>
      <w:r>
        <w:rPr>
          <w:b/>
        </w:rPr>
        <w:t>Sviluppo imprenditoriale e di processi innovativi, creatività e innovazione e aumento del tasso di innovazione di prodotto/servizio del sistema produttivo (% di imprese che hanno introdotto innovazioni di prodotto-servizio nell'arco di un triennio sul totale delle imprese con almeno 10 addetti):</w:t>
      </w:r>
    </w:p>
    <w:p>
      <w:pPr>
        <w:pStyle w:val="Paragrafo"/>
        <w:jc w:val="both"/>
        <w:rPr/>
      </w:pPr>
      <w:r>
        <w:rPr/>
        <w:t>non presente</w:t>
      </w:r>
    </w:p>
    <w:p>
      <w:pPr>
        <w:pStyle w:val="Paragrafo"/>
        <w:jc w:val="both"/>
        <w:rPr/>
      </w:pPr>
      <w:r>
        <w:rPr>
          <w:b/>
        </w:rPr>
        <w:t>Sviluppo imprenditoriale e di processi innovativi, propensione imprenditoriale e aumento dell'incidenza dei lavoratori della conoscenza sull'occupazione (% di occupati con istruzione universitaria (isced 5,6, 7 e 8) in professioni scientifico-tecnologiche (isco 2-3) sul totale degli occupati):</w:t>
      </w:r>
    </w:p>
    <w:p>
      <w:pPr>
        <w:pStyle w:val="Paragrafo"/>
        <w:jc w:val="both"/>
        <w:rPr/>
      </w:pPr>
      <w:r>
        <w:rPr/>
        <w:t>non presente</w:t>
      </w:r>
    </w:p>
    <w:p>
      <w:pPr>
        <w:pStyle w:val="Paragrafo"/>
        <w:jc w:val="both"/>
        <w:rPr/>
      </w:pPr>
      <w:r>
        <w:rPr>
          <w:b/>
        </w:rPr>
        <w:t>Conseguenze sulle politiche pubbliche, risparmio per la p.a. e aumento delle risorse di natura pubblica da riallocare:</w:t>
      </w:r>
    </w:p>
    <w:p>
      <w:pPr>
        <w:pStyle w:val="Paragrafo"/>
        <w:jc w:val="both"/>
        <w:rPr/>
      </w:pPr>
      <w:r>
        <w:rPr/>
        <w:t>non presente</w:t>
      </w:r>
    </w:p>
    <w:p>
      <w:pPr>
        <w:pStyle w:val="Paragrafo"/>
        <w:jc w:val="both"/>
        <w:rPr/>
      </w:pPr>
      <w:r>
        <w:rPr>
          <w:b/>
        </w:rPr>
        <w:t>Conseguenze sulle politiche pubbliche, rapporti con istituzioni pubbliche e aumento e stabilizzazione dei processi di co-programmazione e co-progettazione:</w:t>
      </w:r>
    </w:p>
    <w:p>
      <w:pPr>
        <w:pStyle w:val="Paragrafo"/>
        <w:jc w:val="both"/>
        <w:rPr/>
      </w:pPr>
      <w:r>
        <w:rPr/>
        <w:t>non presente</w:t>
      </w:r>
    </w:p>
    <w:p>
      <w:pPr>
        <w:pStyle w:val="Paragrafo"/>
        <w:jc w:val="both"/>
        <w:rPr/>
      </w:pPr>
      <w:r>
        <w:rPr>
          <w:b/>
        </w:rPr>
        <w:t>Sostenibilità ambientale, attività di conservazione e tutela dell'ambiente e aumento del conferimento dei rifiuti urbani in discarica (% di rifiuti urbani conferiti in discarica sul totale dei rifiuti urbani raccolti):</w:t>
      </w:r>
    </w:p>
    <w:p>
      <w:pPr>
        <w:pStyle w:val="Paragrafo"/>
        <w:jc w:val="both"/>
        <w:rPr/>
      </w:pPr>
      <w:r>
        <w:rPr/>
        <w:t>non presente</w:t>
      </w:r>
    </w:p>
    <w:p>
      <w:pPr>
        <w:pStyle w:val="Paragrafo"/>
        <w:jc w:val="both"/>
        <w:rPr/>
      </w:pPr>
      <w:r>
        <w:rPr>
          <w:b/>
        </w:rPr>
        <w:t>Sostenibilità ambientale, promozione di comportamenti responsabili da un punto di vista ambientale e aumento del livello di soddisfazione per la situazione ambientale (% di persone di 14 anni e più molto o abbastanza soddisfatte della situazione ambientale (aria, acqua, rumore) della zona in cui vivono sul totale delle persone di 14 anni e più):</w:t>
      </w:r>
    </w:p>
    <w:p>
      <w:pPr>
        <w:pStyle w:val="Paragrafo"/>
        <w:jc w:val="both"/>
        <w:rPr/>
      </w:pPr>
      <w:r>
        <w:rPr/>
        <w:t>non presente</w:t>
      </w:r>
    </w:p>
    <w:p>
      <w:pPr>
        <w:pStyle w:val="Paragrafo"/>
        <w:jc w:val="both"/>
        <w:rPr/>
      </w:pPr>
      <w:r>
        <w:rPr>
          <w:b/>
        </w:rPr>
        <w:t>Sviluppo tecnologico, utilizzo di ict, competenze ict e aumento dell'efficacia e dell'efficienza del sistema attraverso l'utilizzo di tecnologie:</w:t>
      </w:r>
    </w:p>
    <w:p>
      <w:pPr>
        <w:pStyle w:val="Paragrafo"/>
        <w:jc w:val="both"/>
        <w:rPr/>
      </w:pPr>
      <w:r>
        <w:rPr/>
        <w:t>non presente</w:t>
      </w:r>
    </w:p>
    <w:p>
      <w:pPr>
        <w:pStyle w:val="CampoSezione"/>
        <w:rPr/>
      </w:pPr>
      <w:r>
        <w:rPr/>
        <w:t>O</w:t>
      </w:r>
      <w:bookmarkStart w:id="38" w:name="_Toc67923638"/>
      <w:r>
        <w:rPr/>
        <w:t>utput attività</w:t>
      </w:r>
      <w:bookmarkEnd w:id="38"/>
    </w:p>
    <w:p>
      <w:pPr>
        <w:pStyle w:val="Paragrafo"/>
        <w:rPr/>
      </w:pPr>
      <w:r>
        <w:rPr/>
        <w:t>Nell’anno 2024 le attività delle persone svantaggiate hanno riguardato essenzialmente le attività di manutenzione del verde e la pulizia di aree ed edifici pubblici e privati.</w:t>
      </w:r>
    </w:p>
    <w:p>
      <w:pPr>
        <w:pStyle w:val="CampoSezione"/>
        <w:rPr/>
      </w:pPr>
      <w:r>
        <w:rPr/>
        <w:t>Tipologia beneficiari e Output delle attività (Cooperative sociali di tipo B)</w:t>
      </w:r>
    </w:p>
    <w:tbl>
      <w:tblPr>
        <w:tblW w:w="9020" w:type="dxa"/>
        <w:jc w:val="left"/>
        <w:tblInd w:w="0" w:type="dxa"/>
        <w:tblLayout w:type="fixed"/>
        <w:tblCellMar>
          <w:top w:w="0" w:type="dxa"/>
          <w:left w:w="108" w:type="dxa"/>
          <w:bottom w:w="0" w:type="dxa"/>
          <w:right w:w="108" w:type="dxa"/>
        </w:tblCellMar>
        <w:tblLook w:val="00a0"/>
      </w:tblPr>
      <w:tblGrid>
        <w:gridCol w:w="2255"/>
        <w:gridCol w:w="2255"/>
        <w:gridCol w:w="2255"/>
        <w:gridCol w:w="2254"/>
      </w:tblGrid>
      <w:tr>
        <w:trPr/>
        <w:tc>
          <w:tcPr>
            <w:tcW w:w="2255" w:type="dxa"/>
            <w:tcBorders>
              <w:top w:val="single" w:sz="4" w:space="0" w:color="000000"/>
              <w:left w:val="single" w:sz="4" w:space="0" w:color="000000"/>
              <w:bottom w:val="single" w:sz="4" w:space="0" w:color="000000"/>
              <w:right w:val="single" w:sz="4" w:space="0" w:color="000000"/>
            </w:tcBorders>
          </w:tcPr>
          <w:p>
            <w:pPr>
              <w:pStyle w:val="ColumnHeader"/>
              <w:widowControl w:val="false"/>
              <w:spacing w:before="80" w:after="80"/>
              <w:rPr/>
            </w:pPr>
            <w:r>
              <w:rPr/>
              <w:t>N. totale</w:t>
            </w:r>
          </w:p>
        </w:tc>
        <w:tc>
          <w:tcPr>
            <w:tcW w:w="2255" w:type="dxa"/>
            <w:tcBorders>
              <w:top w:val="single" w:sz="4" w:space="0" w:color="000000"/>
              <w:left w:val="single" w:sz="4" w:space="0" w:color="000000"/>
              <w:bottom w:val="single" w:sz="4" w:space="0" w:color="000000"/>
              <w:right w:val="single" w:sz="4" w:space="0" w:color="000000"/>
            </w:tcBorders>
          </w:tcPr>
          <w:p>
            <w:pPr>
              <w:pStyle w:val="ColumnHeader"/>
              <w:widowControl w:val="false"/>
              <w:spacing w:before="80" w:after="80"/>
              <w:rPr/>
            </w:pPr>
            <w:r>
              <w:rPr/>
              <w:t>Categoria utenza</w:t>
            </w:r>
          </w:p>
        </w:tc>
        <w:tc>
          <w:tcPr>
            <w:tcW w:w="2255" w:type="dxa"/>
            <w:tcBorders>
              <w:top w:val="single" w:sz="4" w:space="0" w:color="000000"/>
              <w:left w:val="single" w:sz="4" w:space="0" w:color="000000"/>
              <w:bottom w:val="single" w:sz="4" w:space="0" w:color="000000"/>
              <w:right w:val="single" w:sz="4" w:space="0" w:color="000000"/>
            </w:tcBorders>
          </w:tcPr>
          <w:p>
            <w:pPr>
              <w:pStyle w:val="ColumnHeader"/>
              <w:widowControl w:val="false"/>
              <w:spacing w:before="80" w:after="80"/>
              <w:rPr/>
            </w:pPr>
            <w:r>
              <w:rPr/>
              <w:t>Divenuti lav. dipendenti nell'anno di rif</w:t>
            </w:r>
          </w:p>
        </w:tc>
        <w:tc>
          <w:tcPr>
            <w:tcW w:w="2254" w:type="dxa"/>
            <w:tcBorders>
              <w:top w:val="single" w:sz="4" w:space="0" w:color="000000"/>
              <w:left w:val="single" w:sz="4" w:space="0" w:color="000000"/>
              <w:bottom w:val="single" w:sz="4" w:space="0" w:color="000000"/>
              <w:right w:val="single" w:sz="4" w:space="0" w:color="000000"/>
            </w:tcBorders>
          </w:tcPr>
          <w:p>
            <w:pPr>
              <w:pStyle w:val="ColumnHeader"/>
              <w:widowControl w:val="false"/>
              <w:spacing w:before="80" w:after="80"/>
              <w:rPr/>
            </w:pPr>
            <w:r>
              <w:rPr/>
              <w:t>Avviato tirocinio nell'anno di rif</w:t>
            </w:r>
          </w:p>
        </w:tc>
      </w:tr>
    </w:tbl>
    <w:p>
      <w:pPr>
        <w:pStyle w:val="Paragrafo"/>
        <w:rPr/>
      </w:pPr>
      <w:r>
        <w:rPr/>
        <w:t>Durata media tirocini (mesi) 0 e 0,00% buon esito</w:t>
      </w:r>
    </w:p>
    <w:p>
      <w:pPr>
        <w:pStyle w:val="CampoSezione"/>
        <w:rPr/>
      </w:pPr>
      <w:r>
        <w:rPr/>
        <w:t>Tipologia attività esterne (Eventi di socializzazione organizzati a contatto con la comunità locale)</w:t>
      </w:r>
    </w:p>
    <w:p>
      <w:pPr>
        <w:pStyle w:val="Paragrafo"/>
        <w:rPr/>
      </w:pPr>
      <w:r>
        <w:rPr>
          <w:b/>
          <w:bCs/>
        </w:rPr>
        <w:t>Numero attività esterne:</w:t>
      </w:r>
      <w:r>
        <w:rPr/>
        <w:t xml:space="preserve"> 0</w:t>
      </w:r>
    </w:p>
    <w:p>
      <w:pPr>
        <w:pStyle w:val="Paragrafo"/>
        <w:rPr/>
      </w:pPr>
      <w:r>
        <w:rPr>
          <w:b/>
          <w:bCs/>
        </w:rPr>
        <w:t>Tipologia:</w:t>
      </w:r>
      <w:r>
        <w:rPr/>
        <w:t xml:space="preserve"> </w:t>
      </w:r>
    </w:p>
    <w:p>
      <w:pPr>
        <w:pStyle w:val="CampoSezione"/>
        <w:jc w:val="both"/>
        <w:rPr/>
      </w:pPr>
      <w:bookmarkStart w:id="39" w:name="_Toc67923639"/>
      <w:r>
        <w:rPr/>
        <w:t>Altre tipologie specifiche di beneficiari non ricompresi nelle elencazioni precedenti</w:t>
      </w:r>
      <w:bookmarkEnd w:id="39"/>
    </w:p>
    <w:p>
      <w:pPr>
        <w:pStyle w:val="Paragrafo"/>
        <w:widowControl/>
        <w:tabs>
          <w:tab w:val="clear" w:pos="720"/>
          <w:tab w:val="left" w:pos="3630" w:leader="none"/>
        </w:tabs>
        <w:suppressAutoHyphens w:val="true"/>
        <w:bidi w:val="0"/>
        <w:spacing w:before="120" w:after="120"/>
        <w:ind w:left="113" w:right="0" w:hanging="0"/>
        <w:jc w:val="both"/>
        <w:rPr/>
      </w:pPr>
      <w:r>
        <w:rPr/>
        <w:t>nell'anno 2024 le attività dei dipendenti svantaggiati hanno riguardato essenzialmente le attività di manutenzione del verde e la pulizia di aree ed edifici pubblici e privati.</w:t>
      </w:r>
    </w:p>
    <w:p>
      <w:pPr>
        <w:pStyle w:val="CampoSezione"/>
        <w:rPr/>
      </w:pPr>
      <w:bookmarkStart w:id="40" w:name="_Toc67923640"/>
      <w:r>
        <w:rPr/>
        <w:t>Outcome sui beneficiari diretti e indiretti e portatori di interesse</w:t>
      </w:r>
      <w:bookmarkEnd w:id="40"/>
    </w:p>
    <w:p>
      <w:pPr>
        <w:pStyle w:val="Paragrafo"/>
        <w:tabs>
          <w:tab w:val="clear" w:pos="720"/>
          <w:tab w:val="left" w:pos="3630" w:leader="none"/>
        </w:tabs>
        <w:rPr/>
      </w:pPr>
      <w:r>
        <w:rPr/>
        <w:t>1</w:t>
      </w:r>
    </w:p>
    <w:p>
      <w:pPr>
        <w:pStyle w:val="CampoSezione"/>
        <w:jc w:val="both"/>
        <w:rPr/>
      </w:pPr>
      <w:bookmarkStart w:id="41" w:name="_Toc67923641"/>
      <w:r>
        <w:rPr/>
        <w:t>Possesso di certificazioni di organizzazione, di gestione, di qualità (se pertinenti)</w:t>
      </w:r>
      <w:bookmarkEnd w:id="41"/>
    </w:p>
    <w:p>
      <w:pPr>
        <w:pStyle w:val="Paragrafo"/>
        <w:tabs>
          <w:tab w:val="clear" w:pos="720"/>
          <w:tab w:val="left" w:pos="3630" w:leader="none"/>
        </w:tabs>
        <w:rPr/>
      </w:pPr>
      <w:r>
        <w:rPr/>
        <w:t>1</w:t>
      </w:r>
    </w:p>
    <w:p>
      <w:pPr>
        <w:pStyle w:val="CampoSezione"/>
        <w:jc w:val="both"/>
        <w:rPr/>
      </w:pPr>
      <w:bookmarkStart w:id="42" w:name="_Toc67923642"/>
      <w:r>
        <w:rPr/>
        <w:t>Esplicitare il livello di raggiungimento degli obiettivi di gestione individuati, gli eventuali fattori risultati rilevanti per il raggiungimento (o il mancato raggiungimento) degli obiettivi programmati</w:t>
      </w:r>
      <w:bookmarkEnd w:id="42"/>
    </w:p>
    <w:p>
      <w:pPr>
        <w:pStyle w:val="Paragrafo"/>
        <w:tabs>
          <w:tab w:val="clear" w:pos="720"/>
          <w:tab w:val="left" w:pos="3630" w:leader="none"/>
        </w:tabs>
        <w:rPr/>
      </w:pPr>
      <w:r>
        <w:rPr/>
        <w:t>1</w:t>
      </w:r>
    </w:p>
    <w:p>
      <w:pPr>
        <w:pStyle w:val="CampoSezione"/>
        <w:jc w:val="both"/>
        <w:rPr/>
      </w:pPr>
      <w:bookmarkStart w:id="43" w:name="_Toc67923643"/>
      <w:r>
        <w:rPr/>
        <w:t>Elementi/fattori che possono compromettere il raggiungimento dei fini istituzionali e procedure poste in essere per prevenire tali situazioni</w:t>
      </w:r>
      <w:bookmarkEnd w:id="43"/>
    </w:p>
    <w:p>
      <w:pPr>
        <w:pStyle w:val="Paragrafo"/>
        <w:tabs>
          <w:tab w:val="clear" w:pos="720"/>
          <w:tab w:val="left" w:pos="3630" w:leader="none"/>
        </w:tabs>
        <w:rPr/>
      </w:pPr>
      <w:r>
        <w:rPr/>
        <w:t>11</w:t>
      </w:r>
      <w:r>
        <w:br w:type="page"/>
      </w:r>
    </w:p>
    <w:p>
      <w:pPr>
        <w:pStyle w:val="TitoloSezione"/>
        <w:numPr>
          <w:ilvl w:val="0"/>
          <w:numId w:val="0"/>
        </w:numPr>
        <w:ind w:left="0" w:hanging="0"/>
        <w:rPr>
          <w:sz w:val="24"/>
          <w:szCs w:val="24"/>
        </w:rPr>
      </w:pPr>
      <w:r>
        <w:rPr>
          <w:sz w:val="24"/>
          <w:szCs w:val="24"/>
        </w:rPr>
        <w:t xml:space="preserve">7. </w:t>
      </w:r>
      <w:bookmarkStart w:id="44" w:name="_Toc67923644"/>
      <w:r>
        <w:rPr>
          <w:sz w:val="24"/>
          <w:szCs w:val="24"/>
        </w:rPr>
        <w:t>SITUAZIONE ECONOMICO-FINANZIARIA</w:t>
      </w:r>
      <w:bookmarkEnd w:id="44"/>
    </w:p>
    <w:p>
      <w:pPr>
        <w:pStyle w:val="CampoSezione"/>
        <w:rPr/>
      </w:pPr>
      <w:bookmarkStart w:id="45" w:name="_Toc67923645"/>
      <w:r>
        <w:rPr/>
        <w:t>Provenienza delle risorse economiche con separata indicazione dei contributi pubblici e privati</w:t>
      </w:r>
      <w:bookmarkEnd w:id="45"/>
    </w:p>
    <w:p>
      <w:pPr>
        <w:pStyle w:val="TableHeader"/>
        <w:rPr/>
      </w:pPr>
      <w:r>
        <w:rPr/>
        <w:t>Ricavi e provenienti:</w:t>
      </w:r>
    </w:p>
    <w:tbl>
      <w:tblPr>
        <w:tblW w:w="9300" w:type="dxa"/>
        <w:jc w:val="left"/>
        <w:tblInd w:w="0" w:type="dxa"/>
        <w:tblLayout w:type="fixed"/>
        <w:tblCellMar>
          <w:top w:w="0" w:type="dxa"/>
          <w:left w:w="108" w:type="dxa"/>
          <w:bottom w:w="0" w:type="dxa"/>
          <w:right w:w="108" w:type="dxa"/>
        </w:tblCellMar>
        <w:tblLook w:val="00a0"/>
      </w:tblPr>
      <w:tblGrid>
        <w:gridCol w:w="4369"/>
        <w:gridCol w:w="1583"/>
        <w:gridCol w:w="1539"/>
        <w:gridCol w:w="1808"/>
      </w:tblGrid>
      <w:tr>
        <w:trPr/>
        <w:tc>
          <w:tcPr>
            <w:tcW w:w="436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r>
          </w:p>
        </w:tc>
        <w:tc>
          <w:tcPr>
            <w:tcW w:w="158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2024</w:t>
            </w:r>
          </w:p>
        </w:tc>
        <w:tc>
          <w:tcPr>
            <w:tcW w:w="153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2023</w:t>
            </w:r>
          </w:p>
        </w:tc>
        <w:tc>
          <w:tcPr>
            <w:tcW w:w="1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2022</w:t>
            </w:r>
          </w:p>
        </w:tc>
      </w:tr>
      <w:tr>
        <w:trPr/>
        <w:tc>
          <w:tcPr>
            <w:tcW w:w="436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Contributi pubblici</w:t>
            </w:r>
          </w:p>
        </w:tc>
        <w:tc>
          <w:tcPr>
            <w:tcW w:w="158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 €</w:t>
            </w:r>
          </w:p>
        </w:tc>
        <w:tc>
          <w:tcPr>
            <w:tcW w:w="153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1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282,44 €</w:t>
            </w:r>
          </w:p>
        </w:tc>
      </w:tr>
      <w:tr>
        <w:trPr/>
        <w:tc>
          <w:tcPr>
            <w:tcW w:w="436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Contributi privati</w:t>
            </w:r>
          </w:p>
        </w:tc>
        <w:tc>
          <w:tcPr>
            <w:tcW w:w="158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153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1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r>
      <w:tr>
        <w:trPr/>
        <w:tc>
          <w:tcPr>
            <w:tcW w:w="436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Ricavi da Enti Pubblici per gestione servizi sociali, socio-sanitari e socio-educativi</w:t>
            </w:r>
          </w:p>
        </w:tc>
        <w:tc>
          <w:tcPr>
            <w:tcW w:w="158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0,00 €</w:t>
            </w:r>
          </w:p>
        </w:tc>
        <w:tc>
          <w:tcPr>
            <w:tcW w:w="153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0,00 €</w:t>
            </w:r>
          </w:p>
        </w:tc>
        <w:tc>
          <w:tcPr>
            <w:tcW w:w="1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0,00 €</w:t>
            </w:r>
          </w:p>
        </w:tc>
      </w:tr>
      <w:tr>
        <w:trPr/>
        <w:tc>
          <w:tcPr>
            <w:tcW w:w="436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Ricavi da altri</w:t>
            </w:r>
          </w:p>
        </w:tc>
        <w:tc>
          <w:tcPr>
            <w:tcW w:w="158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0,00 €</w:t>
            </w:r>
          </w:p>
        </w:tc>
        <w:tc>
          <w:tcPr>
            <w:tcW w:w="153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0,00 €</w:t>
            </w:r>
          </w:p>
        </w:tc>
        <w:tc>
          <w:tcPr>
            <w:tcW w:w="1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0,00 €</w:t>
            </w:r>
          </w:p>
        </w:tc>
      </w:tr>
      <w:tr>
        <w:trPr/>
        <w:tc>
          <w:tcPr>
            <w:tcW w:w="436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Ricavi da Enti Pubblici per gestione di altre tipologie di servizi (manutenzione verde, pulizie, …)</w:t>
            </w:r>
          </w:p>
        </w:tc>
        <w:tc>
          <w:tcPr>
            <w:tcW w:w="158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145.705,72</w:t>
            </w:r>
            <w:r>
              <w:rPr>
                <w:shd w:fill="auto" w:val="clear"/>
              </w:rPr>
              <w:t xml:space="preserve"> €</w:t>
            </w:r>
          </w:p>
        </w:tc>
        <w:tc>
          <w:tcPr>
            <w:tcW w:w="153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176.760,18 €</w:t>
            </w:r>
          </w:p>
        </w:tc>
        <w:tc>
          <w:tcPr>
            <w:tcW w:w="1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223.463,17 €</w:t>
            </w:r>
          </w:p>
        </w:tc>
      </w:tr>
      <w:tr>
        <w:trPr/>
        <w:tc>
          <w:tcPr>
            <w:tcW w:w="436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Ricavi da Privati-Cittadini inclusa quota cofinanziamento</w:t>
            </w:r>
          </w:p>
        </w:tc>
        <w:tc>
          <w:tcPr>
            <w:tcW w:w="158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0,00 €</w:t>
            </w:r>
          </w:p>
        </w:tc>
        <w:tc>
          <w:tcPr>
            <w:tcW w:w="153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0,00 €</w:t>
            </w:r>
          </w:p>
        </w:tc>
        <w:tc>
          <w:tcPr>
            <w:tcW w:w="1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0,00 €</w:t>
            </w:r>
          </w:p>
        </w:tc>
      </w:tr>
      <w:tr>
        <w:trPr/>
        <w:tc>
          <w:tcPr>
            <w:tcW w:w="436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Ricavi da Privati-Imprese</w:t>
            </w:r>
          </w:p>
        </w:tc>
        <w:tc>
          <w:tcPr>
            <w:tcW w:w="158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120.436,93</w:t>
            </w:r>
            <w:r>
              <w:rPr>
                <w:shd w:fill="auto" w:val="clear"/>
              </w:rPr>
              <w:t xml:space="preserve"> €</w:t>
            </w:r>
          </w:p>
        </w:tc>
        <w:tc>
          <w:tcPr>
            <w:tcW w:w="153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41.631,30 €</w:t>
            </w:r>
          </w:p>
        </w:tc>
        <w:tc>
          <w:tcPr>
            <w:tcW w:w="1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60.254,80 €</w:t>
            </w:r>
          </w:p>
        </w:tc>
      </w:tr>
      <w:tr>
        <w:trPr/>
        <w:tc>
          <w:tcPr>
            <w:tcW w:w="436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Ricavi da Privati-Non Profit</w:t>
            </w:r>
          </w:p>
        </w:tc>
        <w:tc>
          <w:tcPr>
            <w:tcW w:w="158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153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1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r>
      <w:tr>
        <w:trPr/>
        <w:tc>
          <w:tcPr>
            <w:tcW w:w="436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Ricavi da Consorzi e/o altre Cooperative</w:t>
            </w:r>
          </w:p>
        </w:tc>
        <w:tc>
          <w:tcPr>
            <w:tcW w:w="158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153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40,00 €</w:t>
            </w:r>
          </w:p>
        </w:tc>
        <w:tc>
          <w:tcPr>
            <w:tcW w:w="1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r>
    </w:tbl>
    <w:p>
      <w:pPr>
        <w:pStyle w:val="TableHeader"/>
        <w:rPr/>
      </w:pPr>
      <w:r>
        <w:rPr/>
        <w:t>Patrimonio:</w:t>
      </w:r>
    </w:p>
    <w:tbl>
      <w:tblPr>
        <w:tblW w:w="9300" w:type="dxa"/>
        <w:jc w:val="left"/>
        <w:tblInd w:w="0" w:type="dxa"/>
        <w:tblLayout w:type="fixed"/>
        <w:tblCellMar>
          <w:top w:w="0" w:type="dxa"/>
          <w:left w:w="108" w:type="dxa"/>
          <w:bottom w:w="0" w:type="dxa"/>
          <w:right w:w="108" w:type="dxa"/>
        </w:tblCellMar>
        <w:tblLook w:val="00a0"/>
      </w:tblPr>
      <w:tblGrid>
        <w:gridCol w:w="4784"/>
        <w:gridCol w:w="1420"/>
        <w:gridCol w:w="1452"/>
        <w:gridCol w:w="1643"/>
      </w:tblGrid>
      <w:tr>
        <w:trPr/>
        <w:tc>
          <w:tcPr>
            <w:tcW w:w="47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r>
          </w:p>
        </w:tc>
        <w:tc>
          <w:tcPr>
            <w:tcW w:w="142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2024</w:t>
            </w:r>
          </w:p>
        </w:tc>
        <w:tc>
          <w:tcPr>
            <w:tcW w:w="145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2023</w:t>
            </w:r>
          </w:p>
        </w:tc>
        <w:tc>
          <w:tcPr>
            <w:tcW w:w="164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2022</w:t>
            </w:r>
          </w:p>
        </w:tc>
      </w:tr>
      <w:tr>
        <w:trPr/>
        <w:tc>
          <w:tcPr>
            <w:tcW w:w="47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Capitale sociale</w:t>
            </w:r>
          </w:p>
        </w:tc>
        <w:tc>
          <w:tcPr>
            <w:tcW w:w="142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41.000,03 €</w:t>
            </w:r>
          </w:p>
        </w:tc>
        <w:tc>
          <w:tcPr>
            <w:tcW w:w="145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60.525,85 €</w:t>
            </w:r>
          </w:p>
        </w:tc>
        <w:tc>
          <w:tcPr>
            <w:tcW w:w="164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47.551,67€</w:t>
            </w:r>
          </w:p>
        </w:tc>
      </w:tr>
      <w:tr>
        <w:trPr/>
        <w:tc>
          <w:tcPr>
            <w:tcW w:w="47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Totale riserve</w:t>
            </w:r>
          </w:p>
        </w:tc>
        <w:tc>
          <w:tcPr>
            <w:tcW w:w="142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42.330,45 €</w:t>
            </w:r>
          </w:p>
        </w:tc>
        <w:tc>
          <w:tcPr>
            <w:tcW w:w="145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41.158,63 €</w:t>
            </w:r>
          </w:p>
        </w:tc>
        <w:tc>
          <w:tcPr>
            <w:tcW w:w="164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25.090,00 €</w:t>
            </w:r>
          </w:p>
        </w:tc>
      </w:tr>
      <w:tr>
        <w:trPr/>
        <w:tc>
          <w:tcPr>
            <w:tcW w:w="47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Utile/perdita dell'esercizio</w:t>
            </w:r>
          </w:p>
        </w:tc>
        <w:tc>
          <w:tcPr>
            <w:tcW w:w="142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5.228,00 €</w:t>
            </w:r>
          </w:p>
        </w:tc>
        <w:tc>
          <w:tcPr>
            <w:tcW w:w="145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1.181,00 €</w:t>
            </w:r>
          </w:p>
        </w:tc>
        <w:tc>
          <w:tcPr>
            <w:tcW w:w="164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11.900,00 €</w:t>
            </w:r>
          </w:p>
        </w:tc>
      </w:tr>
      <w:tr>
        <w:trPr/>
        <w:tc>
          <w:tcPr>
            <w:tcW w:w="47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Totale Patrimonio netto</w:t>
            </w:r>
          </w:p>
        </w:tc>
        <w:tc>
          <w:tcPr>
            <w:tcW w:w="142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88.560,00 €</w:t>
            </w:r>
          </w:p>
        </w:tc>
        <w:tc>
          <w:tcPr>
            <w:tcW w:w="145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102.866,00 €</w:t>
            </w:r>
          </w:p>
        </w:tc>
        <w:tc>
          <w:tcPr>
            <w:tcW w:w="164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84.542,00 €</w:t>
            </w:r>
          </w:p>
        </w:tc>
      </w:tr>
    </w:tbl>
    <w:p>
      <w:pPr>
        <w:pStyle w:val="TableHeader"/>
        <w:rPr/>
      </w:pPr>
      <w:r>
        <w:rPr/>
        <w:t>Conto economico:</w:t>
      </w:r>
    </w:p>
    <w:tbl>
      <w:tblPr>
        <w:tblW w:w="9300" w:type="dxa"/>
        <w:jc w:val="left"/>
        <w:tblInd w:w="0" w:type="dxa"/>
        <w:tblLayout w:type="fixed"/>
        <w:tblCellMar>
          <w:top w:w="0" w:type="dxa"/>
          <w:left w:w="108" w:type="dxa"/>
          <w:bottom w:w="0" w:type="dxa"/>
          <w:right w:w="108" w:type="dxa"/>
        </w:tblCellMar>
        <w:tblLook w:val="00a0"/>
      </w:tblPr>
      <w:tblGrid>
        <w:gridCol w:w="4784"/>
        <w:gridCol w:w="1420"/>
        <w:gridCol w:w="1419"/>
        <w:gridCol w:w="1676"/>
      </w:tblGrid>
      <w:tr>
        <w:trPr/>
        <w:tc>
          <w:tcPr>
            <w:tcW w:w="47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r>
          </w:p>
        </w:tc>
        <w:tc>
          <w:tcPr>
            <w:tcW w:w="142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2024</w:t>
            </w:r>
          </w:p>
        </w:tc>
        <w:tc>
          <w:tcPr>
            <w:tcW w:w="141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2023</w:t>
            </w:r>
          </w:p>
        </w:tc>
        <w:tc>
          <w:tcPr>
            <w:tcW w:w="16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2022</w:t>
            </w:r>
          </w:p>
        </w:tc>
      </w:tr>
      <w:tr>
        <w:trPr/>
        <w:tc>
          <w:tcPr>
            <w:tcW w:w="47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Risultato Netto di Esercizio</w:t>
            </w:r>
          </w:p>
        </w:tc>
        <w:tc>
          <w:tcPr>
            <w:tcW w:w="142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5.228,00 €</w:t>
            </w:r>
          </w:p>
        </w:tc>
        <w:tc>
          <w:tcPr>
            <w:tcW w:w="141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1.181,00 €</w:t>
            </w:r>
          </w:p>
        </w:tc>
        <w:tc>
          <w:tcPr>
            <w:tcW w:w="16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11.900,00 €</w:t>
            </w:r>
          </w:p>
        </w:tc>
      </w:tr>
      <w:tr>
        <w:trPr/>
        <w:tc>
          <w:tcPr>
            <w:tcW w:w="47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Eventuali ristorni a Conto Economico</w:t>
            </w:r>
          </w:p>
        </w:tc>
        <w:tc>
          <w:tcPr>
            <w:tcW w:w="142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141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16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r>
      <w:tr>
        <w:trPr/>
        <w:tc>
          <w:tcPr>
            <w:tcW w:w="47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Valore del risultato di gestione (A-B bil. CEE)</w:t>
            </w:r>
          </w:p>
        </w:tc>
        <w:tc>
          <w:tcPr>
            <w:tcW w:w="142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10.244,00 €</w:t>
            </w:r>
          </w:p>
        </w:tc>
        <w:tc>
          <w:tcPr>
            <w:tcW w:w="141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5.080,00 €</w:t>
            </w:r>
          </w:p>
        </w:tc>
        <w:tc>
          <w:tcPr>
            <w:tcW w:w="16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16.196,00 €</w:t>
            </w:r>
          </w:p>
        </w:tc>
      </w:tr>
    </w:tbl>
    <w:p>
      <w:pPr>
        <w:pStyle w:val="TableHeader"/>
        <w:rPr>
          <w:highlight w:val="yellow"/>
        </w:rPr>
      </w:pPr>
      <w:r>
        <w:rPr>
          <w:highlight w:val="yellow"/>
        </w:rPr>
      </w:r>
    </w:p>
    <w:p>
      <w:pPr>
        <w:pStyle w:val="TableHeader"/>
        <w:rPr/>
      </w:pPr>
      <w:r>
        <w:rPr/>
        <w:t>Composizione Capitale Sociale:</w:t>
      </w:r>
    </w:p>
    <w:tbl>
      <w:tblPr>
        <w:tblW w:w="9166" w:type="dxa"/>
        <w:jc w:val="left"/>
        <w:tblInd w:w="0" w:type="dxa"/>
        <w:tblLayout w:type="fixed"/>
        <w:tblCellMar>
          <w:top w:w="0" w:type="dxa"/>
          <w:left w:w="108" w:type="dxa"/>
          <w:bottom w:w="0" w:type="dxa"/>
          <w:right w:w="108" w:type="dxa"/>
        </w:tblCellMar>
        <w:tblLook w:val="00a0"/>
      </w:tblPr>
      <w:tblGrid>
        <w:gridCol w:w="4785"/>
        <w:gridCol w:w="1418"/>
        <w:gridCol w:w="1417"/>
        <w:gridCol w:w="1545"/>
      </w:tblGrid>
      <w:tr>
        <w:trPr/>
        <w:tc>
          <w:tcPr>
            <w:tcW w:w="47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b/>
              </w:rPr>
              <w:t>Capitale sociale</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2024</w:t>
            </w:r>
          </w:p>
        </w:tc>
        <w:tc>
          <w:tcPr>
            <w:tcW w:w="14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2023</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2022</w:t>
            </w:r>
          </w:p>
        </w:tc>
      </w:tr>
      <w:tr>
        <w:trPr/>
        <w:tc>
          <w:tcPr>
            <w:tcW w:w="47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capitale versato da soci cooperatori lavoratori</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14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77,46 €</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25,82 €</w:t>
            </w:r>
          </w:p>
        </w:tc>
      </w:tr>
      <w:tr>
        <w:trPr/>
        <w:tc>
          <w:tcPr>
            <w:tcW w:w="47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capitale versato da soci cooperatori volontari</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14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25,82 €</w:t>
            </w:r>
          </w:p>
        </w:tc>
      </w:tr>
      <w:tr>
        <w:trPr/>
        <w:tc>
          <w:tcPr>
            <w:tcW w:w="47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capitale versato da soci cooperatori fruitori</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14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r>
      <w:tr>
        <w:trPr/>
        <w:tc>
          <w:tcPr>
            <w:tcW w:w="47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capitale versato da soci persone giuridiche</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14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r>
      <w:tr>
        <w:trPr/>
        <w:tc>
          <w:tcPr>
            <w:tcW w:w="47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capitale versato da soci sovventori/finanziatori</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14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r>
    </w:tbl>
    <w:p>
      <w:pPr>
        <w:pStyle w:val="Normal"/>
        <w:rPr>
          <w:strike/>
        </w:rPr>
      </w:pPr>
      <w:r>
        <w:rPr>
          <w:strike/>
        </w:rPr>
      </w:r>
    </w:p>
    <w:tbl>
      <w:tblPr>
        <w:tblW w:w="9180" w:type="dxa"/>
        <w:jc w:val="left"/>
        <w:tblInd w:w="0" w:type="dxa"/>
        <w:tblLayout w:type="fixed"/>
        <w:tblCellMar>
          <w:top w:w="0" w:type="dxa"/>
          <w:left w:w="108" w:type="dxa"/>
          <w:bottom w:w="0" w:type="dxa"/>
          <w:right w:w="108" w:type="dxa"/>
        </w:tblCellMar>
        <w:tblLook w:val="00a0"/>
      </w:tblPr>
      <w:tblGrid>
        <w:gridCol w:w="6203"/>
        <w:gridCol w:w="2976"/>
      </w:tblGrid>
      <w:tr>
        <w:trPr/>
        <w:tc>
          <w:tcPr>
            <w:tcW w:w="620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b/>
              </w:rPr>
              <w:t>Composizione soci sovventori e finanziatori</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2024</w:t>
            </w:r>
          </w:p>
        </w:tc>
      </w:tr>
      <w:tr>
        <w:trPr/>
        <w:tc>
          <w:tcPr>
            <w:tcW w:w="620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cooperative sociali</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r>
      <w:tr>
        <w:trPr>
          <w:trHeight w:val="58" w:hRule="atLeast"/>
        </w:trPr>
        <w:tc>
          <w:tcPr>
            <w:tcW w:w="620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associazioni di volontariato</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r>
    </w:tbl>
    <w:p>
      <w:pPr>
        <w:pStyle w:val="TableHeader"/>
        <w:rPr/>
      </w:pPr>
      <w:r>
        <w:rPr/>
        <w:t>Valore della produzione:</w:t>
      </w:r>
    </w:p>
    <w:tbl>
      <w:tblPr>
        <w:tblW w:w="9322" w:type="dxa"/>
        <w:jc w:val="left"/>
        <w:tblInd w:w="0" w:type="dxa"/>
        <w:tblLayout w:type="fixed"/>
        <w:tblCellMar>
          <w:top w:w="0" w:type="dxa"/>
          <w:left w:w="108" w:type="dxa"/>
          <w:bottom w:w="0" w:type="dxa"/>
          <w:right w:w="108" w:type="dxa"/>
        </w:tblCellMar>
        <w:tblLook w:val="00a0"/>
      </w:tblPr>
      <w:tblGrid>
        <w:gridCol w:w="4596"/>
        <w:gridCol w:w="1691"/>
        <w:gridCol w:w="1479"/>
        <w:gridCol w:w="1555"/>
      </w:tblGrid>
      <w:tr>
        <w:trPr/>
        <w:tc>
          <w:tcPr>
            <w:tcW w:w="45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strike/>
                <w:highlight w:val="yellow"/>
              </w:rPr>
            </w:pPr>
            <w:r>
              <w:rPr>
                <w:b/>
                <w:strike/>
                <w:highlight w:val="yellow"/>
              </w:rPr>
            </w:r>
          </w:p>
        </w:tc>
        <w:tc>
          <w:tcPr>
            <w:tcW w:w="16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2024</w:t>
            </w:r>
          </w:p>
        </w:tc>
        <w:tc>
          <w:tcPr>
            <w:tcW w:w="147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2023</w:t>
            </w:r>
          </w:p>
        </w:tc>
        <w:tc>
          <w:tcPr>
            <w:tcW w:w="15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2022</w:t>
            </w:r>
          </w:p>
        </w:tc>
      </w:tr>
      <w:tr>
        <w:trPr/>
        <w:tc>
          <w:tcPr>
            <w:tcW w:w="45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Valore della produzione (Voce Totale A. del conto economico bilancio CEE)</w:t>
            </w:r>
          </w:p>
        </w:tc>
        <w:tc>
          <w:tcPr>
            <w:tcW w:w="16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267.240,00 €</w:t>
            </w:r>
          </w:p>
        </w:tc>
        <w:tc>
          <w:tcPr>
            <w:tcW w:w="147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221.135,00 €</w:t>
            </w:r>
          </w:p>
        </w:tc>
        <w:tc>
          <w:tcPr>
            <w:tcW w:w="15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279.358,00 €</w:t>
            </w:r>
          </w:p>
        </w:tc>
      </w:tr>
    </w:tbl>
    <w:p>
      <w:pPr>
        <w:pStyle w:val="TableHeader"/>
        <w:rPr/>
      </w:pPr>
      <w:r>
        <w:rPr/>
        <w:t>Costo del lavoro:</w:t>
      </w:r>
    </w:p>
    <w:tbl>
      <w:tblPr>
        <w:tblW w:w="9360" w:type="dxa"/>
        <w:jc w:val="left"/>
        <w:tblInd w:w="0" w:type="dxa"/>
        <w:tblLayout w:type="fixed"/>
        <w:tblCellMar>
          <w:top w:w="0" w:type="dxa"/>
          <w:left w:w="108" w:type="dxa"/>
          <w:bottom w:w="0" w:type="dxa"/>
          <w:right w:w="108" w:type="dxa"/>
        </w:tblCellMar>
        <w:tblLook w:val="00a0"/>
      </w:tblPr>
      <w:tblGrid>
        <w:gridCol w:w="4784"/>
        <w:gridCol w:w="1504"/>
        <w:gridCol w:w="1536"/>
        <w:gridCol w:w="1535"/>
      </w:tblGrid>
      <w:tr>
        <w:trPr/>
        <w:tc>
          <w:tcPr>
            <w:tcW w:w="47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r>
          </w:p>
        </w:tc>
        <w:tc>
          <w:tcPr>
            <w:tcW w:w="150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2024</w:t>
            </w:r>
          </w:p>
        </w:tc>
        <w:tc>
          <w:tcPr>
            <w:tcW w:w="153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2023</w:t>
            </w:r>
          </w:p>
        </w:tc>
        <w:tc>
          <w:tcPr>
            <w:tcW w:w="153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2022</w:t>
            </w:r>
          </w:p>
        </w:tc>
      </w:tr>
      <w:tr>
        <w:trPr/>
        <w:tc>
          <w:tcPr>
            <w:tcW w:w="47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Costo del lavoro (Totale voce B.9 Conto Economico Bilancio CEE)</w:t>
            </w:r>
          </w:p>
        </w:tc>
        <w:tc>
          <w:tcPr>
            <w:tcW w:w="150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190.389,00 €</w:t>
            </w:r>
          </w:p>
        </w:tc>
        <w:tc>
          <w:tcPr>
            <w:tcW w:w="153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153.225,00 €</w:t>
            </w:r>
          </w:p>
        </w:tc>
        <w:tc>
          <w:tcPr>
            <w:tcW w:w="153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172.709,00 €</w:t>
            </w:r>
          </w:p>
        </w:tc>
      </w:tr>
      <w:tr>
        <w:trPr/>
        <w:tc>
          <w:tcPr>
            <w:tcW w:w="47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Costo del lavoro (compreso nella voce B.7 Conto Economico Bilancio CE)</w:t>
            </w:r>
          </w:p>
        </w:tc>
        <w:tc>
          <w:tcPr>
            <w:tcW w:w="150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153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153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r>
      <w:tr>
        <w:trPr/>
        <w:tc>
          <w:tcPr>
            <w:tcW w:w="47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Peso su totale valore di produzione</w:t>
            </w:r>
          </w:p>
        </w:tc>
        <w:tc>
          <w:tcPr>
            <w:tcW w:w="150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71 %</w:t>
            </w:r>
          </w:p>
        </w:tc>
        <w:tc>
          <w:tcPr>
            <w:tcW w:w="153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69,00 %</w:t>
            </w:r>
          </w:p>
        </w:tc>
        <w:tc>
          <w:tcPr>
            <w:tcW w:w="153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62,00 %</w:t>
            </w:r>
          </w:p>
        </w:tc>
      </w:tr>
    </w:tbl>
    <w:p>
      <w:pPr>
        <w:pStyle w:val="CampoSezione"/>
        <w:rPr/>
      </w:pPr>
      <w:bookmarkStart w:id="46" w:name="_Toc67923646"/>
      <w:r>
        <w:rPr/>
        <w:t>Capacità di diversificare i committenti</w:t>
      </w:r>
      <w:bookmarkEnd w:id="46"/>
    </w:p>
    <w:p>
      <w:pPr>
        <w:pStyle w:val="TableHeader"/>
        <w:rPr/>
      </w:pPr>
      <w:r>
        <w:rPr/>
        <w:t>Fonti delle entrate 2024:</w:t>
      </w:r>
    </w:p>
    <w:tbl>
      <w:tblPr>
        <w:tblW w:w="9166" w:type="dxa"/>
        <w:jc w:val="left"/>
        <w:tblInd w:w="0" w:type="dxa"/>
        <w:tblLayout w:type="fixed"/>
        <w:tblCellMar>
          <w:top w:w="0" w:type="dxa"/>
          <w:left w:w="108" w:type="dxa"/>
          <w:bottom w:w="0" w:type="dxa"/>
          <w:right w:w="108" w:type="dxa"/>
        </w:tblCellMar>
        <w:tblLook w:val="00a0"/>
      </w:tblPr>
      <w:tblGrid>
        <w:gridCol w:w="2293"/>
        <w:gridCol w:w="2290"/>
        <w:gridCol w:w="2293"/>
        <w:gridCol w:w="2289"/>
      </w:tblGrid>
      <w:tr>
        <w:trPr/>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b/>
              </w:rPr>
              <w:t>2024</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Enti pubblici</w:t>
            </w:r>
          </w:p>
        </w:tc>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Enti privati</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Totale</w:t>
            </w:r>
          </w:p>
        </w:tc>
      </w:tr>
      <w:tr>
        <w:trPr/>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Vendita merci</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0,00 €</w:t>
            </w:r>
          </w:p>
        </w:tc>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0,00 €</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0,00 €</w:t>
            </w:r>
          </w:p>
        </w:tc>
      </w:tr>
      <w:tr>
        <w:trPr/>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Prestazioni di servizi</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145.705,72</w:t>
            </w:r>
            <w:r>
              <w:rPr>
                <w:shd w:fill="auto" w:val="clear"/>
              </w:rPr>
              <w:t xml:space="preserve"> €</w:t>
            </w:r>
          </w:p>
        </w:tc>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120.436,93</w:t>
            </w:r>
            <w:r>
              <w:rPr>
                <w:shd w:fill="auto" w:val="clear"/>
              </w:rPr>
              <w:t xml:space="preserve"> €</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266.142,65</w:t>
            </w:r>
            <w:r>
              <w:rPr>
                <w:shd w:fill="auto" w:val="clear"/>
              </w:rPr>
              <w:t xml:space="preserve"> €</w:t>
            </w:r>
          </w:p>
        </w:tc>
      </w:tr>
      <w:tr>
        <w:trPr/>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Lavorazione conto terzi</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r>
      <w:tr>
        <w:trPr/>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Rette utenti</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r>
      <w:tr>
        <w:trPr/>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Altri ricavi</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1.097,00 €</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1.097,00 €</w:t>
            </w:r>
          </w:p>
        </w:tc>
      </w:tr>
      <w:tr>
        <w:trPr/>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Contributi e offerte</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r>
      <w:tr>
        <w:trPr/>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Grants e progettazione</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r>
      <w:tr>
        <w:trPr/>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Altro</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r>
    </w:tbl>
    <w:p>
      <w:pPr>
        <w:pStyle w:val="TableHeader"/>
        <w:rPr/>
      </w:pPr>
      <w:r>
        <w:rPr/>
        <w:t>È possibile indicare, in maniera facoltativa, una suddivisione dei ricavi per settore di attività usando la tabella sotto riportata:</w:t>
      </w:r>
    </w:p>
    <w:tbl>
      <w:tblPr>
        <w:tblW w:w="9166" w:type="dxa"/>
        <w:jc w:val="left"/>
        <w:tblInd w:w="0" w:type="dxa"/>
        <w:tblLayout w:type="fixed"/>
        <w:tblCellMar>
          <w:top w:w="0" w:type="dxa"/>
          <w:left w:w="108" w:type="dxa"/>
          <w:bottom w:w="0" w:type="dxa"/>
          <w:right w:w="108" w:type="dxa"/>
        </w:tblCellMar>
        <w:tblLook w:val="00a0"/>
      </w:tblPr>
      <w:tblGrid>
        <w:gridCol w:w="2293"/>
        <w:gridCol w:w="2290"/>
        <w:gridCol w:w="2293"/>
        <w:gridCol w:w="2289"/>
      </w:tblGrid>
      <w:tr>
        <w:trPr/>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b/>
              </w:rPr>
              <w:t>2024</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Enti pubblici</w:t>
            </w:r>
          </w:p>
        </w:tc>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Enti privati</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b/>
              </w:rPr>
              <w:t>Totale</w:t>
            </w:r>
          </w:p>
        </w:tc>
      </w:tr>
      <w:tr>
        <w:trPr/>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Servizi socio-assistenziali</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r>
      <w:tr>
        <w:trPr/>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Servizi educativi</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r>
      <w:tr>
        <w:trPr/>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Servizi sanitari</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0,00 €</w:t>
            </w:r>
          </w:p>
        </w:tc>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0,00 €</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0,00 €</w:t>
            </w:r>
          </w:p>
        </w:tc>
      </w:tr>
      <w:tr>
        <w:trPr/>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Servizi socio-sanitari</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0,00 €</w:t>
            </w:r>
          </w:p>
        </w:tc>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0,00 €</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0,00 €</w:t>
            </w:r>
          </w:p>
        </w:tc>
      </w:tr>
      <w:tr>
        <w:trPr/>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Altri servizi</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145.705,72</w:t>
            </w:r>
            <w:r>
              <w:rPr>
                <w:shd w:fill="auto" w:val="clear"/>
              </w:rPr>
              <w:t xml:space="preserve"> €</w:t>
            </w:r>
          </w:p>
        </w:tc>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 xml:space="preserve">120.436,93 </w:t>
            </w:r>
            <w:r>
              <w:rPr>
                <w:shd w:fill="auto" w:val="clear"/>
              </w:rPr>
              <w:t>€</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shd w:fill="auto" w:val="clear"/>
              </w:rPr>
              <w:t>266.142,65</w:t>
            </w:r>
            <w:r>
              <w:rPr>
                <w:shd w:fill="auto" w:val="clear"/>
              </w:rPr>
              <w:t xml:space="preserve"> €</w:t>
            </w:r>
          </w:p>
        </w:tc>
      </w:tr>
      <w:tr>
        <w:trPr/>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Contributi</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pPr>
            <w:r>
              <w:rPr/>
              <w:t>0,00 €</w:t>
            </w:r>
          </w:p>
        </w:tc>
      </w:tr>
    </w:tbl>
    <w:p>
      <w:pPr>
        <w:pStyle w:val="TableHeader"/>
        <w:rPr/>
      </w:pPr>
      <w:r>
        <w:rPr/>
        <w:t>Incidenza pubblico/privato sul valore della produzione 2024:</w:t>
      </w:r>
    </w:p>
    <w:tbl>
      <w:tblPr>
        <w:tblW w:w="9166" w:type="dxa"/>
        <w:jc w:val="left"/>
        <w:tblInd w:w="0" w:type="dxa"/>
        <w:tblLayout w:type="fixed"/>
        <w:tblCellMar>
          <w:top w:w="0" w:type="dxa"/>
          <w:left w:w="108" w:type="dxa"/>
          <w:bottom w:w="0" w:type="dxa"/>
          <w:right w:w="108" w:type="dxa"/>
        </w:tblCellMar>
        <w:tblLook w:val="00a0"/>
      </w:tblPr>
      <w:tblGrid>
        <w:gridCol w:w="4780"/>
        <w:gridCol w:w="2132"/>
        <w:gridCol w:w="2254"/>
      </w:tblGrid>
      <w:tr>
        <w:trPr/>
        <w:tc>
          <w:tcPr>
            <w:tcW w:w="47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highlight w:val="none"/>
                <w:shd w:fill="auto" w:val="clear"/>
              </w:rPr>
            </w:pPr>
            <w:r>
              <w:rPr>
                <w:b/>
                <w:shd w:fill="auto" w:val="clear"/>
              </w:rPr>
            </w:r>
          </w:p>
        </w:tc>
        <w:tc>
          <w:tcPr>
            <w:tcW w:w="438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highlight w:val="none"/>
                <w:shd w:fill="auto" w:val="clear"/>
              </w:rPr>
            </w:pPr>
            <w:r>
              <w:rPr>
                <w:b/>
                <w:shd w:fill="auto" w:val="clear"/>
              </w:rPr>
              <w:t>2024</w:t>
            </w:r>
          </w:p>
        </w:tc>
      </w:tr>
      <w:tr>
        <w:trPr/>
        <w:tc>
          <w:tcPr>
            <w:tcW w:w="47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Incidenza fonti pubbliche</w:t>
            </w:r>
          </w:p>
        </w:tc>
        <w:tc>
          <w:tcPr>
            <w:tcW w:w="213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145.705,72</w:t>
            </w:r>
            <w:r>
              <w:rPr>
                <w:shd w:fill="auto" w:val="clear"/>
              </w:rPr>
              <w:t xml:space="preserve"> €</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55</w:t>
            </w:r>
            <w:r>
              <w:rPr>
                <w:shd w:fill="auto" w:val="clear"/>
              </w:rPr>
              <w:t xml:space="preserve"> %</w:t>
            </w:r>
          </w:p>
        </w:tc>
      </w:tr>
      <w:tr>
        <w:trPr/>
        <w:tc>
          <w:tcPr>
            <w:tcW w:w="47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Incidenza fonti private</w:t>
            </w:r>
          </w:p>
        </w:tc>
        <w:tc>
          <w:tcPr>
            <w:tcW w:w="213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120.436,93</w:t>
            </w:r>
            <w:r>
              <w:rPr>
                <w:shd w:fill="auto" w:val="clear"/>
              </w:rPr>
              <w:t xml:space="preserve"> €</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highlight w:val="none"/>
                <w:shd w:fill="auto" w:val="clear"/>
              </w:rPr>
            </w:pPr>
            <w:r>
              <w:rPr>
                <w:shd w:fill="auto" w:val="clear"/>
              </w:rPr>
              <w:t>45</w:t>
            </w:r>
            <w:r>
              <w:rPr>
                <w:shd w:fill="auto" w:val="clear"/>
              </w:rPr>
              <w:t xml:space="preserve"> %</w:t>
            </w:r>
          </w:p>
        </w:tc>
      </w:tr>
    </w:tbl>
    <w:p>
      <w:pPr>
        <w:pStyle w:val="CampoSezione"/>
        <w:rPr/>
      </w:pPr>
      <w:bookmarkStart w:id="47" w:name="_Toc67923647"/>
      <w:r>
        <w:rPr/>
        <w:t>Specifiche informazioni sulle attività di raccolta fondi (se prevista)</w:t>
      </w:r>
      <w:bookmarkEnd w:id="47"/>
    </w:p>
    <w:p>
      <w:pPr>
        <w:pStyle w:val="Paragrafo"/>
        <w:rPr/>
      </w:pPr>
      <w:r>
        <w:rPr/>
        <w:t>Promozione iniziative di raccolta fondi:</w:t>
      </w:r>
    </w:p>
    <w:p>
      <w:pPr>
        <w:pStyle w:val="Paragrafo"/>
        <w:rPr/>
      </w:pPr>
      <w:r>
        <w:rPr/>
        <w:t>non prevista</w:t>
      </w:r>
    </w:p>
    <w:p>
      <w:pPr>
        <w:pStyle w:val="CampoSezione"/>
        <w:jc w:val="both"/>
        <w:rPr/>
      </w:pPr>
      <w:bookmarkStart w:id="48" w:name="_Toc67923648"/>
      <w:r>
        <w:rPr/>
        <w:t>Finalità generali e specifiche delle raccolte effettuate nel periodo di riferimento, strumenti utilizzati per fornire informazioni al pubblico sulle risorse raccolte e sulla destinazione delle stesse</w:t>
      </w:r>
      <w:bookmarkEnd w:id="48"/>
    </w:p>
    <w:p>
      <w:pPr>
        <w:pStyle w:val="Paragrafo"/>
        <w:jc w:val="both"/>
        <w:rPr/>
      </w:pPr>
      <w:r>
        <w:rPr/>
        <w:t>non previste</w:t>
      </w:r>
    </w:p>
    <w:p>
      <w:pPr>
        <w:pStyle w:val="CampoSezione"/>
        <w:jc w:val="both"/>
        <w:rPr/>
      </w:pPr>
      <w:bookmarkStart w:id="49" w:name="_Toc67923649"/>
      <w:r>
        <w:rPr/>
        <w:t>Segnalazioni da parte degli amministratori di eventuali criticità emerse nella gestione ed evidenziazione delle azioni messe in campo per la mitigazione degli effetti negativi</w:t>
      </w:r>
      <w:bookmarkEnd w:id="49"/>
    </w:p>
    <w:p>
      <w:pPr>
        <w:pStyle w:val="Paragrafo"/>
        <w:rPr/>
      </w:pPr>
      <w:r>
        <w:rPr/>
        <w:t>Indicare se presenti:</w:t>
      </w:r>
    </w:p>
    <w:p>
      <w:pPr>
        <w:pStyle w:val="Paragrafo"/>
        <w:rPr/>
      </w:pPr>
      <w:r>
        <w:rPr/>
      </w:r>
      <w:r>
        <w:br w:type="page"/>
      </w:r>
    </w:p>
    <w:p>
      <w:pPr>
        <w:pStyle w:val="Normal"/>
        <w:rPr/>
      </w:pPr>
      <w:r>
        <w:rPr/>
      </w:r>
    </w:p>
    <w:p>
      <w:pPr>
        <w:pStyle w:val="TitoloSezione"/>
        <w:numPr>
          <w:ilvl w:val="0"/>
          <w:numId w:val="0"/>
        </w:numPr>
        <w:ind w:left="0" w:hanging="0"/>
        <w:rPr>
          <w:sz w:val="24"/>
          <w:szCs w:val="24"/>
        </w:rPr>
      </w:pPr>
      <w:r>
        <w:rPr>
          <w:sz w:val="24"/>
          <w:szCs w:val="24"/>
        </w:rPr>
        <w:t xml:space="preserve">8. </w:t>
      </w:r>
      <w:bookmarkStart w:id="50" w:name="_Toc67923650"/>
      <w:r>
        <w:rPr>
          <w:sz w:val="24"/>
          <w:szCs w:val="24"/>
        </w:rPr>
        <w:t>INFORMAZIONI AMBIENTALI</w:t>
      </w:r>
      <w:bookmarkEnd w:id="50"/>
    </w:p>
    <w:p>
      <w:pPr>
        <w:pStyle w:val="CampoSezione"/>
        <w:rPr/>
      </w:pPr>
      <w:bookmarkStart w:id="51" w:name="_Toc67923651"/>
      <w:r>
        <w:rPr/>
        <w:t>Tipologie di impatto ambientale connesse alle attività svolte</w:t>
      </w:r>
      <w:bookmarkEnd w:id="51"/>
    </w:p>
    <w:p>
      <w:pPr>
        <w:pStyle w:val="CampoSezione"/>
        <w:rPr/>
      </w:pPr>
      <w:bookmarkStart w:id="52" w:name="_Toc67923652"/>
      <w:r>
        <w:rPr/>
        <w:t>Politiche e modalità di gestione di tali impatti</w:t>
      </w:r>
      <w:bookmarkEnd w:id="52"/>
    </w:p>
    <w:p>
      <w:pPr>
        <w:pStyle w:val="TableHeader"/>
        <w:rPr/>
      </w:pPr>
      <w:r>
        <w:rPr/>
        <w:t>Strategie interne per la gestione dell'impatto ambientale:</w:t>
      </w:r>
    </w:p>
    <w:p>
      <w:pPr>
        <w:pStyle w:val="TableHeader"/>
        <w:rPr/>
      </w:pPr>
      <w:r>
        <w:rPr/>
        <w:t>Educazione alla tutela ambientale:</w:t>
      </w:r>
    </w:p>
    <w:tbl>
      <w:tblPr>
        <w:tblW w:w="9168" w:type="dxa"/>
        <w:jc w:val="left"/>
        <w:tblInd w:w="0" w:type="dxa"/>
        <w:tblLayout w:type="fixed"/>
        <w:tblCellMar>
          <w:top w:w="0" w:type="dxa"/>
          <w:left w:w="108" w:type="dxa"/>
          <w:bottom w:w="0" w:type="dxa"/>
          <w:right w:w="108" w:type="dxa"/>
        </w:tblCellMar>
        <w:tblLook w:val="00a0"/>
      </w:tblPr>
      <w:tblGrid>
        <w:gridCol w:w="2659"/>
        <w:gridCol w:w="1704"/>
        <w:gridCol w:w="1840"/>
        <w:gridCol w:w="2964"/>
      </w:tblGrid>
      <w:tr>
        <w:trPr/>
        <w:tc>
          <w:tcPr>
            <w:tcW w:w="265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Tema formativo</w:t>
            </w:r>
          </w:p>
        </w:tc>
        <w:tc>
          <w:tcPr>
            <w:tcW w:w="170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Ore totali</w:t>
            </w:r>
          </w:p>
        </w:tc>
        <w:tc>
          <w:tcPr>
            <w:tcW w:w="184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N. partecipanti</w:t>
            </w:r>
          </w:p>
        </w:tc>
        <w:tc>
          <w:tcPr>
            <w:tcW w:w="296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Personale/comunità locale</w:t>
            </w:r>
          </w:p>
        </w:tc>
      </w:tr>
    </w:tbl>
    <w:p>
      <w:pPr>
        <w:pStyle w:val="TableHeader"/>
        <w:rPr/>
      </w:pPr>
      <w:r>
        <w:rPr/>
        <w:t>Eventi/iniziative di sensibilizzazione su temi ambientali:</w:t>
      </w:r>
    </w:p>
    <w:tbl>
      <w:tblPr>
        <w:tblW w:w="9166" w:type="dxa"/>
        <w:jc w:val="left"/>
        <w:tblInd w:w="0" w:type="dxa"/>
        <w:tblLayout w:type="fixed"/>
        <w:tblCellMar>
          <w:top w:w="0" w:type="dxa"/>
          <w:left w:w="108" w:type="dxa"/>
          <w:bottom w:w="0" w:type="dxa"/>
          <w:right w:w="108" w:type="dxa"/>
        </w:tblCellMar>
        <w:tblLook w:val="00a0"/>
      </w:tblPr>
      <w:tblGrid>
        <w:gridCol w:w="2293"/>
        <w:gridCol w:w="2290"/>
        <w:gridCol w:w="2293"/>
        <w:gridCol w:w="2289"/>
      </w:tblGrid>
      <w:tr>
        <w:trPr/>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Titolo Eventi/iniziative</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Tema</w:t>
            </w:r>
          </w:p>
        </w:tc>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Luogo</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Destinatari</w:t>
            </w:r>
          </w:p>
        </w:tc>
      </w:tr>
    </w:tbl>
    <w:p>
      <w:pPr>
        <w:pStyle w:val="CampoSezione"/>
        <w:jc w:val="both"/>
        <w:rPr/>
      </w:pPr>
      <w:bookmarkStart w:id="53" w:name="_Toc67923653"/>
      <w:r>
        <w:rPr/>
        <w:t>Indicatori di impatto ambientale (consumi di energia e materie prime, produzione di rifiuti ecc.) e variazione dei valori assunti dagli stessi</w:t>
      </w:r>
      <w:bookmarkEnd w:id="53"/>
    </w:p>
    <w:p>
      <w:pPr>
        <w:pStyle w:val="TableHeader"/>
        <w:rPr/>
      </w:pPr>
      <w:r>
        <w:rPr/>
        <w:t>Indice dei consumi:</w:t>
      </w:r>
    </w:p>
    <w:tbl>
      <w:tblPr>
        <w:tblW w:w="9166" w:type="dxa"/>
        <w:jc w:val="left"/>
        <w:tblInd w:w="0" w:type="dxa"/>
        <w:tblLayout w:type="fixed"/>
        <w:tblCellMar>
          <w:top w:w="0" w:type="dxa"/>
          <w:left w:w="108" w:type="dxa"/>
          <w:bottom w:w="0" w:type="dxa"/>
          <w:right w:w="108" w:type="dxa"/>
        </w:tblCellMar>
        <w:tblLook w:val="00a0"/>
      </w:tblPr>
      <w:tblGrid>
        <w:gridCol w:w="3055"/>
        <w:gridCol w:w="3055"/>
        <w:gridCol w:w="3056"/>
      </w:tblGrid>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r>
          </w:p>
        </w:tc>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Consumi anno di riferimento</w:t>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Unità di misura</w:t>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Energia elettrica: consumi energetici (valore)</w:t>
            </w:r>
          </w:p>
        </w:tc>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Gas/metano: emissione C02 annua</w:t>
            </w:r>
          </w:p>
        </w:tc>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Carburante</w:t>
            </w:r>
          </w:p>
        </w:tc>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Acqua: consumo d'acqua annuo</w:t>
            </w:r>
          </w:p>
        </w:tc>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Rifiuti speciali prodotti</w:t>
            </w:r>
          </w:p>
        </w:tc>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Carta</w:t>
            </w:r>
          </w:p>
        </w:tc>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r>
          </w:p>
        </w:tc>
      </w:tr>
      <w:tr>
        <w:trPr/>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Plastica: Kg Plastica/imballaggi utilizzati</w:t>
            </w:r>
          </w:p>
        </w:tc>
        <w:tc>
          <w:tcPr>
            <w:tcW w:w="30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r>
          </w:p>
        </w:tc>
      </w:tr>
    </w:tbl>
    <w:p>
      <w:pPr>
        <w:pStyle w:val="Paragrafo"/>
        <w:rPr/>
      </w:pPr>
      <w:r>
        <w:rPr/>
      </w:r>
      <w:r>
        <w:br w:type="page"/>
      </w:r>
    </w:p>
    <w:p>
      <w:pPr>
        <w:pStyle w:val="TitoloSezione"/>
        <w:numPr>
          <w:ilvl w:val="0"/>
          <w:numId w:val="0"/>
        </w:numPr>
        <w:ind w:left="0" w:hanging="0"/>
        <w:rPr>
          <w:sz w:val="24"/>
          <w:szCs w:val="24"/>
        </w:rPr>
      </w:pPr>
      <w:r>
        <w:rPr>
          <w:sz w:val="24"/>
          <w:szCs w:val="24"/>
        </w:rPr>
        <w:t xml:space="preserve">9. </w:t>
      </w:r>
      <w:bookmarkStart w:id="54" w:name="_Toc67923654"/>
      <w:r>
        <w:rPr>
          <w:sz w:val="24"/>
          <w:szCs w:val="24"/>
        </w:rPr>
        <w:t xml:space="preserve">INFORMAZIONI SU RIGENERAZIONE </w:t>
      </w:r>
      <w:r>
        <w:rPr>
          <w:i/>
          <w:iCs/>
          <w:sz w:val="24"/>
          <w:szCs w:val="24"/>
        </w:rPr>
        <w:t>ASSET</w:t>
      </w:r>
      <w:r>
        <w:rPr>
          <w:sz w:val="24"/>
          <w:szCs w:val="24"/>
        </w:rPr>
        <w:t xml:space="preserve">  COMUNITARI</w:t>
      </w:r>
      <w:bookmarkEnd w:id="54"/>
    </w:p>
    <w:p>
      <w:pPr>
        <w:pStyle w:val="CampoSezione"/>
        <w:jc w:val="both"/>
        <w:rPr/>
      </w:pPr>
      <w:bookmarkStart w:id="55" w:name="_Toc67923655"/>
      <w:r>
        <w:rPr/>
        <w:t>Tipologia di attività</w:t>
      </w:r>
      <w:bookmarkEnd w:id="55"/>
    </w:p>
    <w:p>
      <w:pPr>
        <w:pStyle w:val="Paragrafo"/>
        <w:jc w:val="both"/>
        <w:rPr/>
      </w:pPr>
      <w:r>
        <w:rPr/>
        <w:t>Interventi finalizzati alla manutenzione, pulizia e bonifica di beni pubblici o beni privati che assolvono ad un interesse pubblico/privato funzionale allo sviluppo di attività economiche e/o sociali.</w:t>
      </w:r>
    </w:p>
    <w:p>
      <w:pPr>
        <w:pStyle w:val="Paragrafo"/>
        <w:jc w:val="both"/>
        <w:rPr/>
      </w:pPr>
      <w:r>
        <w:rPr/>
        <w:t>Interventi a tutela del decoro urbano e volti al recupero di luoghi in disuso e/o degradati funzionali lo sviluppo di attività economiche e/o sociali.</w:t>
      </w:r>
    </w:p>
    <w:p>
      <w:pPr>
        <w:pStyle w:val="Paragrafo"/>
        <w:jc w:val="both"/>
        <w:rPr/>
      </w:pPr>
      <w:r>
        <w:rPr/>
        <w:t>Interventi di tutela e valorizzazione del patrimonio storico, culturale e delle tradizioni locali.</w:t>
      </w:r>
    </w:p>
    <w:p>
      <w:pPr>
        <w:pStyle w:val="CampoSezione"/>
        <w:jc w:val="both"/>
        <w:rPr/>
      </w:pPr>
      <w:bookmarkStart w:id="56" w:name="_Toc67923656"/>
      <w:r>
        <w:rPr/>
        <w:t>Descrizione sintetica delle attività svolte in tale ambito e dell’impatto perseguito attraverso la loro realizzazione</w:t>
      </w:r>
      <w:bookmarkEnd w:id="56"/>
    </w:p>
    <w:p>
      <w:pPr>
        <w:pStyle w:val="Paragrafo"/>
        <w:jc w:val="both"/>
        <w:rPr/>
      </w:pPr>
      <w:r>
        <w:rPr/>
        <w:t>Le principali attività svolte in questi settori riguardano:</w:t>
      </w:r>
    </w:p>
    <w:p>
      <w:pPr>
        <w:pStyle w:val="Normal"/>
        <w:widowControl w:val="false"/>
        <w:jc w:val="both"/>
        <w:rPr>
          <w:szCs w:val="24"/>
          <w:u w:val="single"/>
        </w:rPr>
      </w:pPr>
      <w:r>
        <w:rPr>
          <w:szCs w:val="24"/>
          <w:u w:val="single"/>
        </w:rPr>
      </w:r>
    </w:p>
    <w:p>
      <w:pPr>
        <w:pStyle w:val="Normal"/>
        <w:widowControl w:val="false"/>
        <w:jc w:val="both"/>
        <w:rPr>
          <w:b/>
          <w:b/>
          <w:kern w:val="2"/>
        </w:rPr>
      </w:pPr>
      <w:r>
        <w:rPr>
          <w:rFonts w:ascii="Arial" w:hAnsi="Arial"/>
          <w:kern w:val="2"/>
        </w:rPr>
        <w:t>●</w:t>
      </w:r>
      <w:r>
        <w:rPr>
          <w:rFonts w:cs="Gadugi"/>
          <w:kern w:val="2"/>
        </w:rPr>
        <w:t xml:space="preserve"> </w:t>
      </w:r>
      <w:r>
        <w:rPr>
          <w:b/>
          <w:kern w:val="2"/>
        </w:rPr>
        <w:t xml:space="preserve">Imposte Comunali Affini </w:t>
      </w:r>
    </w:p>
    <w:p>
      <w:pPr>
        <w:pStyle w:val="Normal"/>
        <w:widowControl w:val="false"/>
        <w:jc w:val="both"/>
        <w:rPr>
          <w:kern w:val="2"/>
        </w:rPr>
      </w:pPr>
      <w:r>
        <w:rPr>
          <w:kern w:val="2"/>
        </w:rPr>
        <w:t>1) Contratto pluriennale affissione e de affissione manifesti;</w:t>
      </w:r>
    </w:p>
    <w:p>
      <w:pPr>
        <w:pStyle w:val="Normal"/>
        <w:widowControl w:val="false"/>
        <w:jc w:val="both"/>
        <w:rPr>
          <w:kern w:val="2"/>
        </w:rPr>
      </w:pPr>
      <w:r>
        <w:rPr>
          <w:kern w:val="2"/>
        </w:rPr>
        <w:t>2) Prestazioni ufficio calcolo imposte comunali;</w:t>
      </w:r>
    </w:p>
    <w:p>
      <w:pPr>
        <w:pStyle w:val="Normal"/>
        <w:widowControl w:val="false"/>
        <w:jc w:val="both"/>
        <w:rPr>
          <w:kern w:val="2"/>
        </w:rPr>
      </w:pPr>
      <w:r>
        <w:rPr>
          <w:kern w:val="2"/>
        </w:rPr>
        <w:t>3) Sostituzione personale ufficio;</w:t>
      </w:r>
    </w:p>
    <w:p>
      <w:pPr>
        <w:pStyle w:val="Normal"/>
        <w:widowControl w:val="false"/>
        <w:jc w:val="both"/>
        <w:rPr>
          <w:kern w:val="2"/>
        </w:rPr>
      </w:pPr>
      <w:r>
        <w:rPr>
          <w:rFonts w:ascii="Arial" w:hAnsi="Arial"/>
          <w:kern w:val="2"/>
        </w:rPr>
        <w:t>●</w:t>
      </w:r>
      <w:r>
        <w:rPr>
          <w:kern w:val="2"/>
        </w:rPr>
        <w:t xml:space="preserve"> </w:t>
      </w:r>
      <w:r>
        <w:rPr>
          <w:b/>
          <w:bCs/>
          <w:kern w:val="2"/>
        </w:rPr>
        <w:t>Comune di Portoferraio:</w:t>
      </w:r>
      <w:r>
        <w:rPr>
          <w:kern w:val="2"/>
        </w:rPr>
        <w:t xml:space="preserve"> </w:t>
      </w:r>
    </w:p>
    <w:p>
      <w:pPr>
        <w:pStyle w:val="Normal"/>
        <w:widowControl w:val="false"/>
        <w:jc w:val="both"/>
        <w:rPr>
          <w:kern w:val="2"/>
        </w:rPr>
      </w:pPr>
      <w:r>
        <w:rPr>
          <w:kern w:val="2"/>
        </w:rPr>
        <w:t>1) Contratto pluriennale d’appalto custodia e manutenzione del Cimitero Comunale;</w:t>
      </w:r>
    </w:p>
    <w:p>
      <w:pPr>
        <w:pStyle w:val="Normal"/>
        <w:widowControl w:val="false"/>
        <w:jc w:val="both"/>
        <w:rPr>
          <w:kern w:val="2"/>
        </w:rPr>
      </w:pPr>
      <w:r>
        <w:rPr>
          <w:kern w:val="2"/>
        </w:rPr>
        <w:t>2) Contratto pluriennale pulizia uffici comunali (municipio);</w:t>
      </w:r>
    </w:p>
    <w:p>
      <w:pPr>
        <w:pStyle w:val="Normal"/>
        <w:widowControl w:val="false"/>
        <w:jc w:val="both"/>
        <w:rPr>
          <w:kern w:val="2"/>
        </w:rPr>
      </w:pPr>
      <w:r>
        <w:rPr>
          <w:kern w:val="2"/>
        </w:rPr>
        <w:t>3) Contratto pluriennale pulizia (biblioteca comunale);</w:t>
      </w:r>
    </w:p>
    <w:p>
      <w:pPr>
        <w:pStyle w:val="Normal"/>
        <w:widowControl w:val="false"/>
        <w:jc w:val="both"/>
        <w:rPr>
          <w:kern w:val="2"/>
        </w:rPr>
      </w:pPr>
      <w:r>
        <w:rPr>
          <w:bCs/>
          <w:kern w:val="2"/>
        </w:rPr>
        <w:t>4) Contratto pluriennale</w:t>
      </w:r>
      <w:r>
        <w:rPr>
          <w:kern w:val="2"/>
        </w:rPr>
        <w:t xml:space="preserve"> pulizia uffici comunali (centro culturale De Laugier);</w:t>
      </w:r>
    </w:p>
    <w:p>
      <w:pPr>
        <w:pStyle w:val="Normal"/>
        <w:widowControl w:val="false"/>
        <w:jc w:val="both"/>
        <w:rPr>
          <w:kern w:val="2"/>
        </w:rPr>
      </w:pPr>
      <w:r>
        <w:rPr>
          <w:bCs/>
          <w:kern w:val="2"/>
        </w:rPr>
        <w:t>5) Contratto pluriennale</w:t>
      </w:r>
      <w:r>
        <w:rPr>
          <w:kern w:val="2"/>
        </w:rPr>
        <w:t xml:space="preserve"> pulizia (Centro Giovani);</w:t>
      </w:r>
    </w:p>
    <w:p>
      <w:pPr>
        <w:pStyle w:val="Normal"/>
        <w:widowControl w:val="false"/>
        <w:jc w:val="both"/>
        <w:rPr>
          <w:kern w:val="2"/>
        </w:rPr>
      </w:pPr>
      <w:r>
        <w:rPr>
          <w:kern w:val="2"/>
        </w:rPr>
        <w:t xml:space="preserve">6)  </w:t>
      </w:r>
      <w:r>
        <w:rPr/>
        <w:t>Servizio di pulizia della palestra di V.le Elba a Portoferraio</w:t>
      </w:r>
      <w:r>
        <w:rPr>
          <w:kern w:val="2"/>
        </w:rPr>
        <w:t>;</w:t>
      </w:r>
    </w:p>
    <w:p>
      <w:pPr>
        <w:pStyle w:val="Normal"/>
        <w:rPr>
          <w:kern w:val="2"/>
        </w:rPr>
      </w:pPr>
      <w:r>
        <w:rPr>
          <w:kern w:val="2"/>
        </w:rPr>
        <w:t xml:space="preserve">8) Pulizia e sanificazione interna dopo i lavori di manutenzione ordinaria presso le scuole comunali; </w:t>
      </w:r>
    </w:p>
    <w:p>
      <w:pPr>
        <w:pStyle w:val="Normal"/>
        <w:rPr>
          <w:kern w:val="2"/>
        </w:rPr>
      </w:pPr>
      <w:r>
        <w:rPr>
          <w:kern w:val="2"/>
        </w:rPr>
        <w:t>9) Montaggio e smontaggio palco spettacoli manifestazioni Comune di Portoferraio.</w:t>
      </w:r>
    </w:p>
    <w:p>
      <w:pPr>
        <w:pStyle w:val="Normal"/>
        <w:rPr>
          <w:kern w:val="2"/>
        </w:rPr>
      </w:pPr>
      <w:r>
        <w:rPr>
          <w:kern w:val="2"/>
        </w:rPr>
        <w:t>10) Intervento di pulizia a ripristino della pavimento del Teatro dei Vigilanti – Museo della Linguella – Torre di Passanante;</w:t>
      </w:r>
    </w:p>
    <w:p>
      <w:pPr>
        <w:pStyle w:val="Normal"/>
        <w:rPr>
          <w:b/>
          <w:b/>
          <w:iCs/>
        </w:rPr>
      </w:pPr>
      <w:r>
        <w:rPr>
          <w:rFonts w:ascii="Arial" w:hAnsi="Arial"/>
          <w:kern w:val="2"/>
        </w:rPr>
        <w:t>●</w:t>
      </w:r>
      <w:r>
        <w:rPr>
          <w:rFonts w:cs="Gadugi"/>
          <w:kern w:val="2"/>
        </w:rPr>
        <w:t xml:space="preserve"> </w:t>
      </w:r>
      <w:r>
        <w:rPr>
          <w:b/>
          <w:iCs/>
        </w:rPr>
        <w:t>Autorità di sistema Portuale Mar Tirreno Settentrionale</w:t>
      </w:r>
    </w:p>
    <w:p>
      <w:pPr>
        <w:pStyle w:val="Normal"/>
        <w:rPr>
          <w:i/>
          <w:i/>
          <w:iCs/>
        </w:rPr>
      </w:pPr>
      <w:r>
        <w:rPr>
          <w:iCs/>
        </w:rPr>
        <w:t>Servizio di manutenzione ordinaria delle aree a verde..</w:t>
      </w:r>
    </w:p>
    <w:p>
      <w:pPr>
        <w:pStyle w:val="Normal"/>
        <w:rPr>
          <w:i/>
          <w:i/>
          <w:iCs/>
        </w:rPr>
      </w:pPr>
      <w:r>
        <w:rPr>
          <w:rFonts w:ascii="Arial" w:hAnsi="Arial"/>
          <w:kern w:val="2"/>
        </w:rPr>
        <w:t>●</w:t>
      </w:r>
      <w:r>
        <w:rPr>
          <w:rFonts w:cs="Gadugi"/>
          <w:kern w:val="2"/>
        </w:rPr>
        <w:t xml:space="preserve"> </w:t>
      </w:r>
      <w:r>
        <w:rPr>
          <w:b/>
          <w:kern w:val="2"/>
        </w:rPr>
        <w:t>Global Service SrL</w:t>
      </w:r>
      <w:r>
        <w:rPr>
          <w:i/>
          <w:iCs/>
        </w:rPr>
        <w:t xml:space="preserve"> </w:t>
      </w:r>
    </w:p>
    <w:p>
      <w:pPr>
        <w:pStyle w:val="Normal"/>
        <w:widowControl w:val="false"/>
        <w:jc w:val="both"/>
        <w:rPr>
          <w:szCs w:val="24"/>
        </w:rPr>
      </w:pPr>
      <w:r>
        <w:rPr>
          <w:szCs w:val="24"/>
        </w:rPr>
        <w:t>1) Servizio di pulizia effettuato alla San Carlo Gruppo Alimentare Spa Loc. Antiche Saline – Portoferraio;</w:t>
      </w:r>
    </w:p>
    <w:p>
      <w:pPr>
        <w:pStyle w:val="Normal"/>
        <w:widowControl w:val="false"/>
        <w:jc w:val="both"/>
        <w:rPr>
          <w:szCs w:val="24"/>
        </w:rPr>
      </w:pPr>
      <w:r>
        <w:rPr>
          <w:szCs w:val="24"/>
        </w:rPr>
        <w:t>2) Servizio di sanificazione e pulizia delle vetrine della profumeria Douglas a Portoferraio;</w:t>
      </w:r>
    </w:p>
    <w:p>
      <w:pPr>
        <w:pStyle w:val="Normal"/>
        <w:rPr>
          <w:b/>
          <w:b/>
          <w:i/>
          <w:i/>
          <w:iCs/>
        </w:rPr>
      </w:pPr>
      <w:r>
        <w:rPr>
          <w:rFonts w:ascii="Arial" w:hAnsi="Arial"/>
          <w:kern w:val="2"/>
        </w:rPr>
        <w:t>●</w:t>
      </w:r>
      <w:r>
        <w:rPr>
          <w:rFonts w:cs="Gadugi"/>
          <w:kern w:val="2"/>
        </w:rPr>
        <w:t xml:space="preserve"> </w:t>
      </w:r>
      <w:r>
        <w:rPr>
          <w:b/>
          <w:i/>
          <w:iCs/>
        </w:rPr>
        <w:t>Il Genio del bosco by Turismo sostenibile</w:t>
      </w:r>
    </w:p>
    <w:p>
      <w:pPr>
        <w:pStyle w:val="Normal"/>
        <w:rPr/>
      </w:pPr>
      <w:r>
        <w:rPr/>
        <w:t xml:space="preserve">1) Servizio di pulizia straordinaria  Forte Inglese; </w:t>
      </w:r>
    </w:p>
    <w:p>
      <w:pPr>
        <w:pStyle w:val="Normal"/>
        <w:rPr>
          <w:i/>
          <w:i/>
          <w:iCs/>
          <w:color w:val="000080"/>
        </w:rPr>
      </w:pPr>
      <w:r>
        <w:rPr/>
        <w:t>2) Pulizia uffici a Infopark in Calata Italia;</w:t>
      </w:r>
    </w:p>
    <w:p>
      <w:pPr>
        <w:pStyle w:val="Normal"/>
        <w:widowControl w:val="false"/>
        <w:jc w:val="both"/>
        <w:rPr>
          <w:szCs w:val="24"/>
        </w:rPr>
      </w:pPr>
      <w:r>
        <w:rPr>
          <w:szCs w:val="24"/>
        </w:rPr>
        <w:t>2) Taglio erba Forte Inglese a Portoferraio;</w:t>
      </w:r>
    </w:p>
    <w:p>
      <w:pPr>
        <w:pStyle w:val="Normal"/>
        <w:widowControl w:val="false"/>
        <w:jc w:val="both"/>
        <w:rPr>
          <w:kern w:val="2"/>
        </w:rPr>
      </w:pPr>
      <w:r>
        <w:rPr>
          <w:kern w:val="2"/>
        </w:rPr>
        <w:t>3) Interventi di pulizia Forte Inglese a Portoferraio e Info Park Cea di Lacona;</w:t>
      </w:r>
    </w:p>
    <w:p>
      <w:pPr>
        <w:pStyle w:val="Normal"/>
        <w:widowControl w:val="false"/>
        <w:jc w:val="both"/>
        <w:rPr>
          <w:kern w:val="2"/>
        </w:rPr>
      </w:pPr>
      <w:r>
        <w:rPr>
          <w:rFonts w:ascii="Arial" w:hAnsi="Arial"/>
          <w:kern w:val="2"/>
        </w:rPr>
        <w:t>●</w:t>
      </w:r>
      <w:r>
        <w:rPr>
          <w:rFonts w:cs="Gadugi"/>
          <w:kern w:val="2"/>
        </w:rPr>
        <w:t xml:space="preserve"> </w:t>
      </w:r>
      <w:r>
        <w:rPr>
          <w:b/>
          <w:bCs/>
          <w:kern w:val="2"/>
        </w:rPr>
        <w:t>Elbana Servizi Ambientali</w:t>
      </w:r>
    </w:p>
    <w:p>
      <w:pPr>
        <w:pStyle w:val="Normal"/>
        <w:widowControl w:val="false"/>
        <w:jc w:val="both"/>
        <w:rPr>
          <w:szCs w:val="24"/>
        </w:rPr>
      </w:pPr>
      <w:r>
        <w:rPr>
          <w:szCs w:val="24"/>
        </w:rPr>
        <w:t>1) Taglio verde varie manutenzioni ordinarie;</w:t>
      </w:r>
    </w:p>
    <w:p>
      <w:pPr>
        <w:pStyle w:val="Normal"/>
        <w:widowControl w:val="false"/>
        <w:jc w:val="both"/>
        <w:rPr>
          <w:szCs w:val="24"/>
        </w:rPr>
      </w:pPr>
      <w:r>
        <w:rPr>
          <w:szCs w:val="24"/>
        </w:rPr>
        <w:t>2) Bonifica ambientale territorio comunale di Portoferraio - Forte Inglese;</w:t>
      </w:r>
    </w:p>
    <w:p>
      <w:pPr>
        <w:pStyle w:val="Normal"/>
        <w:widowControl w:val="false"/>
        <w:jc w:val="both"/>
        <w:rPr>
          <w:szCs w:val="24"/>
        </w:rPr>
      </w:pPr>
      <w:r>
        <w:rPr>
          <w:szCs w:val="24"/>
        </w:rPr>
        <w:t>3) Intervento di pulizia della griglia in Via Ninci con rimozione dei rifiuti, della terra e delle erbe infestanti all’interno;</w:t>
      </w:r>
    </w:p>
    <w:p>
      <w:pPr>
        <w:pStyle w:val="Normal"/>
        <w:widowControl w:val="false"/>
        <w:jc w:val="both"/>
        <w:rPr>
          <w:szCs w:val="24"/>
        </w:rPr>
      </w:pPr>
      <w:r>
        <w:rPr>
          <w:szCs w:val="24"/>
        </w:rPr>
        <w:t>4) Taglio erba sedi dislocate:</w:t>
      </w:r>
    </w:p>
    <w:p>
      <w:pPr>
        <w:pStyle w:val="Normal"/>
        <w:widowControl w:val="false"/>
        <w:jc w:val="both"/>
        <w:rPr>
          <w:szCs w:val="24"/>
        </w:rPr>
      </w:pPr>
      <w:r>
        <w:rPr>
          <w:szCs w:val="24"/>
        </w:rPr>
        <w:t>5) Pulizia uffici e sedi dislocate;</w:t>
      </w:r>
    </w:p>
    <w:p>
      <w:pPr>
        <w:pStyle w:val="Normal"/>
        <w:widowControl w:val="false"/>
        <w:jc w:val="both"/>
        <w:rPr>
          <w:b/>
          <w:b/>
          <w:bCs/>
          <w:kern w:val="2"/>
        </w:rPr>
      </w:pPr>
      <w:r>
        <w:rPr>
          <w:rFonts w:ascii="Arial" w:hAnsi="Arial"/>
          <w:kern w:val="2"/>
        </w:rPr>
        <w:t>●</w:t>
      </w:r>
      <w:r>
        <w:rPr>
          <w:rFonts w:cs="Gadugi"/>
          <w:kern w:val="2"/>
        </w:rPr>
        <w:t xml:space="preserve"> </w:t>
      </w:r>
      <w:r>
        <w:rPr>
          <w:b/>
          <w:bCs/>
          <w:kern w:val="2"/>
        </w:rPr>
        <w:t>Condominio Alfa</w:t>
      </w:r>
    </w:p>
    <w:p>
      <w:pPr>
        <w:pStyle w:val="Normal"/>
        <w:widowControl w:val="false"/>
        <w:jc w:val="both"/>
        <w:rPr>
          <w:bCs/>
          <w:kern w:val="2"/>
        </w:rPr>
      </w:pPr>
      <w:r>
        <w:rPr>
          <w:bCs/>
          <w:kern w:val="2"/>
        </w:rPr>
        <w:t>Manutenzione del verde (contratto pluriennale);</w:t>
      </w:r>
    </w:p>
    <w:p>
      <w:pPr>
        <w:pStyle w:val="Normal"/>
        <w:widowControl w:val="false"/>
        <w:jc w:val="both"/>
        <w:rPr>
          <w:b/>
          <w:b/>
          <w:bCs/>
          <w:kern w:val="2"/>
        </w:rPr>
      </w:pPr>
      <w:r>
        <w:rPr>
          <w:rFonts w:ascii="Arial" w:hAnsi="Arial"/>
          <w:bCs/>
          <w:kern w:val="2"/>
        </w:rPr>
        <w:t>●</w:t>
      </w:r>
      <w:r>
        <w:rPr>
          <w:bCs/>
          <w:kern w:val="2"/>
        </w:rPr>
        <w:t xml:space="preserve"> </w:t>
      </w:r>
      <w:r>
        <w:rPr>
          <w:b/>
          <w:bCs/>
          <w:kern w:val="2"/>
        </w:rPr>
        <w:t>Comando Militare della Capitale Direzione d'Intendenza</w:t>
      </w:r>
    </w:p>
    <w:p>
      <w:pPr>
        <w:pStyle w:val="Normal"/>
        <w:widowControl w:val="false"/>
        <w:jc w:val="both"/>
        <w:rPr>
          <w:bCs/>
          <w:kern w:val="2"/>
        </w:rPr>
      </w:pPr>
      <w:r>
        <w:rPr>
          <w:bCs/>
          <w:kern w:val="2"/>
        </w:rPr>
        <w:t>Pulizia uffici caserma (contratto pluriennale);</w:t>
      </w:r>
    </w:p>
    <w:p>
      <w:pPr>
        <w:pStyle w:val="Normal"/>
        <w:widowControl w:val="false"/>
        <w:jc w:val="both"/>
        <w:rPr>
          <w:b/>
          <w:b/>
          <w:bCs/>
          <w:kern w:val="2"/>
        </w:rPr>
      </w:pPr>
      <w:r>
        <w:rPr>
          <w:rFonts w:ascii="Arial" w:hAnsi="Arial"/>
          <w:kern w:val="2"/>
        </w:rPr>
        <w:t>●</w:t>
      </w:r>
      <w:r>
        <w:rPr>
          <w:kern w:val="2"/>
        </w:rPr>
        <w:t xml:space="preserve"> </w:t>
      </w:r>
      <w:r>
        <w:rPr>
          <w:b/>
          <w:bCs/>
          <w:kern w:val="2"/>
        </w:rPr>
        <w:t>Parco Nazionale Arcipelago Toscano</w:t>
      </w:r>
    </w:p>
    <w:p>
      <w:pPr>
        <w:pStyle w:val="Normal"/>
        <w:widowControl w:val="false"/>
        <w:jc w:val="both"/>
        <w:rPr>
          <w:szCs w:val="24"/>
        </w:rPr>
      </w:pPr>
      <w:r>
        <w:rPr>
          <w:b w:val="false"/>
          <w:bCs w:val="false"/>
          <w:kern w:val="2"/>
        </w:rPr>
        <w:t>1)</w:t>
      </w:r>
      <w:r>
        <w:rPr>
          <w:b/>
          <w:bCs/>
          <w:kern w:val="2"/>
        </w:rPr>
        <w:t xml:space="preserve"> </w:t>
      </w:r>
      <w:r>
        <w:rPr>
          <w:bCs/>
          <w:kern w:val="2"/>
        </w:rPr>
        <w:t>Servizio di trasporto materiale</w:t>
      </w:r>
      <w:r>
        <w:rPr>
          <w:b/>
          <w:bCs/>
          <w:kern w:val="2"/>
        </w:rPr>
        <w:t xml:space="preserve"> </w:t>
      </w:r>
      <w:r>
        <w:rPr>
          <w:bCs/>
          <w:kern w:val="2"/>
        </w:rPr>
        <w:t>di proprietà dell’Ente da Località Buraccio all’immobile del</w:t>
      </w:r>
      <w:r>
        <w:rPr>
          <w:b/>
          <w:bCs/>
          <w:kern w:val="2"/>
        </w:rPr>
        <w:t xml:space="preserve"> </w:t>
      </w:r>
      <w:r>
        <w:rPr>
          <w:bCs/>
          <w:kern w:val="2"/>
        </w:rPr>
        <w:t>Reparto Carabinieri P.N. Arcipelago Toscano sito in V.le Manzoni Portoferraio;</w:t>
      </w:r>
    </w:p>
    <w:p>
      <w:pPr>
        <w:pStyle w:val="Normal"/>
        <w:widowControl w:val="false"/>
        <w:jc w:val="both"/>
        <w:rPr>
          <w:kern w:val="2"/>
        </w:rPr>
      </w:pPr>
      <w:r>
        <w:rPr>
          <w:kern w:val="2"/>
        </w:rPr>
        <w:t>2) Servizio di facchinaggio di materiale del magazzino dell’Ente sito in Località Antiche Saline all’immobile del Coordinamento Territoriale Carabinieri per l’Ambiente sito in V.le Manzoni;</w:t>
      </w:r>
    </w:p>
    <w:p>
      <w:pPr>
        <w:pStyle w:val="Normal"/>
        <w:widowControl w:val="false"/>
        <w:jc w:val="both"/>
        <w:rPr>
          <w:kern w:val="2"/>
        </w:rPr>
      </w:pPr>
      <w:r>
        <w:rPr>
          <w:kern w:val="2"/>
        </w:rPr>
        <w:t>3) Potatura alberi alto fusto;</w:t>
      </w:r>
    </w:p>
    <w:p>
      <w:pPr>
        <w:pStyle w:val="Normal"/>
        <w:widowControl w:val="false"/>
        <w:jc w:val="both"/>
        <w:rPr>
          <w:b/>
          <w:b/>
        </w:rPr>
      </w:pPr>
      <w:r>
        <w:rPr>
          <w:rFonts w:ascii="Arial" w:hAnsi="Arial"/>
          <w:kern w:val="2"/>
        </w:rPr>
        <w:t>●</w:t>
      </w:r>
      <w:r>
        <w:rPr>
          <w:rFonts w:cs="Gadugi"/>
          <w:kern w:val="2"/>
        </w:rPr>
        <w:t xml:space="preserve"> </w:t>
      </w:r>
      <w:r>
        <w:rPr>
          <w:b/>
        </w:rPr>
        <w:t>Live SrL</w:t>
      </w:r>
    </w:p>
    <w:p>
      <w:pPr>
        <w:pStyle w:val="Normal"/>
        <w:widowControl w:val="false"/>
        <w:jc w:val="both"/>
        <w:rPr/>
      </w:pPr>
      <w:r>
        <w:rPr/>
        <w:t>Montaggio e smontaggio palco varie manifestazioni Comune di Portoferraio;</w:t>
      </w:r>
    </w:p>
    <w:p>
      <w:pPr>
        <w:pStyle w:val="Normal"/>
        <w:widowControl w:val="false"/>
        <w:jc w:val="both"/>
        <w:rPr>
          <w:b/>
          <w:b/>
          <w:bCs/>
          <w:kern w:val="2"/>
        </w:rPr>
      </w:pPr>
      <w:r>
        <w:rPr>
          <w:rFonts w:ascii="Arial" w:hAnsi="Arial"/>
          <w:kern w:val="2"/>
        </w:rPr>
        <w:t>●</w:t>
      </w:r>
      <w:r>
        <w:rPr>
          <w:rFonts w:cs="Gadugi"/>
          <w:kern w:val="2"/>
        </w:rPr>
        <w:t xml:space="preserve"> </w:t>
      </w:r>
      <w:r>
        <w:rPr>
          <w:b/>
          <w:bCs/>
          <w:kern w:val="2"/>
        </w:rPr>
        <w:t>Condominio “Ponticello”</w:t>
      </w:r>
    </w:p>
    <w:p>
      <w:pPr>
        <w:pStyle w:val="Normal"/>
        <w:widowControl w:val="false"/>
        <w:jc w:val="both"/>
        <w:rPr>
          <w:kern w:val="2"/>
        </w:rPr>
      </w:pPr>
      <w:r>
        <w:rPr>
          <w:kern w:val="2"/>
        </w:rPr>
        <w:t>Pulizia dei giardini;</w:t>
      </w:r>
    </w:p>
    <w:p>
      <w:pPr>
        <w:pStyle w:val="Normal"/>
        <w:widowControl w:val="false"/>
        <w:jc w:val="both"/>
        <w:rPr>
          <w:b/>
          <w:b/>
          <w:bCs/>
          <w:color w:val="000000" w:themeColor="text1"/>
          <w:kern w:val="2"/>
        </w:rPr>
      </w:pPr>
      <w:r>
        <w:rPr>
          <w:rFonts w:ascii="Arial" w:hAnsi="Arial"/>
          <w:color w:val="000000" w:themeColor="text1"/>
          <w:kern w:val="2"/>
        </w:rPr>
        <w:t>●</w:t>
      </w:r>
      <w:r>
        <w:rPr>
          <w:rFonts w:cs="Gadugi"/>
          <w:color w:val="000000" w:themeColor="text1"/>
          <w:kern w:val="2"/>
        </w:rPr>
        <w:t xml:space="preserve"> </w:t>
      </w:r>
      <w:r>
        <w:rPr>
          <w:b/>
          <w:bCs/>
          <w:color w:val="000000" w:themeColor="text1"/>
          <w:kern w:val="2"/>
        </w:rPr>
        <w:t xml:space="preserve">Direzione Regionale musei della Toscana </w:t>
      </w:r>
    </w:p>
    <w:p>
      <w:pPr>
        <w:pStyle w:val="Normal"/>
        <w:widowControl w:val="false"/>
        <w:jc w:val="both"/>
        <w:rPr>
          <w:color w:val="FF0000"/>
          <w:kern w:val="2"/>
        </w:rPr>
      </w:pPr>
      <w:r>
        <w:rPr>
          <w:bCs/>
          <w:color w:val="000000" w:themeColor="text1"/>
          <w:kern w:val="2"/>
        </w:rPr>
        <w:t>Pulizie uffici giudiziari sez. distaccata di Portoferraio - Tribunale di Livorno e Giudice di Pace di Livorno;</w:t>
      </w:r>
      <w:r>
        <w:rPr>
          <w:bCs/>
          <w:color w:val="FF0000"/>
          <w:kern w:val="2"/>
        </w:rPr>
        <w:t xml:space="preserve"> </w:t>
      </w:r>
      <w:r>
        <w:rPr>
          <w:color w:val="FF0000"/>
          <w:kern w:val="2"/>
        </w:rPr>
        <w:t xml:space="preserve"> </w:t>
      </w:r>
    </w:p>
    <w:p>
      <w:pPr>
        <w:pStyle w:val="Normal"/>
        <w:widowControl w:val="false"/>
        <w:jc w:val="both"/>
        <w:rPr>
          <w:b/>
          <w:b/>
          <w:bCs/>
          <w:kern w:val="2"/>
        </w:rPr>
      </w:pPr>
      <w:r>
        <w:rPr>
          <w:rFonts w:ascii="Arial" w:hAnsi="Arial"/>
          <w:kern w:val="2"/>
        </w:rPr>
        <w:t>●</w:t>
      </w:r>
      <w:r>
        <w:rPr>
          <w:rFonts w:cs="Gadugi"/>
          <w:kern w:val="2"/>
        </w:rPr>
        <w:t xml:space="preserve"> </w:t>
      </w:r>
      <w:r>
        <w:rPr>
          <w:b/>
          <w:bCs/>
          <w:kern w:val="2"/>
        </w:rPr>
        <w:t>Avis Comunale</w:t>
      </w:r>
    </w:p>
    <w:p>
      <w:pPr>
        <w:pStyle w:val="Normal"/>
        <w:widowControl w:val="false"/>
        <w:jc w:val="both"/>
        <w:rPr>
          <w:bCs/>
          <w:kern w:val="2"/>
        </w:rPr>
      </w:pPr>
      <w:r>
        <w:rPr>
          <w:bCs/>
          <w:kern w:val="2"/>
        </w:rPr>
        <w:t>Servizio di pulizia sede;</w:t>
      </w:r>
    </w:p>
    <w:p>
      <w:pPr>
        <w:pStyle w:val="Normal"/>
        <w:widowControl w:val="false"/>
        <w:jc w:val="both"/>
        <w:rPr>
          <w:b/>
          <w:b/>
          <w:bCs/>
          <w:kern w:val="2"/>
        </w:rPr>
      </w:pPr>
      <w:r>
        <w:rPr>
          <w:rFonts w:ascii="Arial" w:hAnsi="Arial"/>
          <w:kern w:val="2"/>
        </w:rPr>
        <w:t>●</w:t>
      </w:r>
      <w:r>
        <w:rPr>
          <w:rFonts w:cs="Gadugi"/>
          <w:kern w:val="2"/>
        </w:rPr>
        <w:t xml:space="preserve"> </w:t>
      </w:r>
      <w:r>
        <w:rPr>
          <w:b/>
          <w:bCs/>
          <w:kern w:val="2"/>
        </w:rPr>
        <w:t>Cosimo De Medici</w:t>
      </w:r>
    </w:p>
    <w:p>
      <w:pPr>
        <w:pStyle w:val="Normal"/>
        <w:widowControl w:val="false"/>
        <w:jc w:val="both"/>
        <w:rPr>
          <w:bCs/>
          <w:kern w:val="2"/>
        </w:rPr>
      </w:pPr>
      <w:r>
        <w:rPr>
          <w:bCs/>
          <w:kern w:val="2"/>
        </w:rPr>
        <w:t>1) Pulizia e sanificazione manuale dei centri museali;</w:t>
      </w:r>
    </w:p>
    <w:p>
      <w:pPr>
        <w:pStyle w:val="Normal"/>
        <w:widowControl w:val="false"/>
        <w:jc w:val="both"/>
        <w:rPr>
          <w:bCs/>
          <w:kern w:val="2"/>
        </w:rPr>
      </w:pPr>
      <w:r>
        <w:rPr>
          <w:bCs/>
          <w:kern w:val="2"/>
        </w:rPr>
        <w:t>2) Taglio erba in varie vie cittadine;</w:t>
      </w:r>
    </w:p>
    <w:p>
      <w:pPr>
        <w:pStyle w:val="Normal"/>
        <w:widowControl w:val="false"/>
        <w:jc w:val="both"/>
        <w:rPr>
          <w:bCs/>
          <w:kern w:val="2"/>
        </w:rPr>
      </w:pPr>
      <w:r>
        <w:rPr>
          <w:bCs/>
          <w:kern w:val="2"/>
        </w:rPr>
        <w:t>4) Servizio di rastrellamento, pulizia, annaffiatura piante giardini delle Ghiaie;</w:t>
      </w:r>
    </w:p>
    <w:p>
      <w:pPr>
        <w:pStyle w:val="Normal"/>
        <w:widowControl w:val="false"/>
        <w:jc w:val="both"/>
        <w:rPr>
          <w:bCs/>
          <w:kern w:val="2"/>
        </w:rPr>
      </w:pPr>
      <w:r>
        <w:rPr>
          <w:bCs/>
          <w:kern w:val="2"/>
        </w:rPr>
        <w:t>5) Pulizia e sanificazione con gestione cassa bagni giardini delle Ghiaie;</w:t>
      </w:r>
    </w:p>
    <w:p>
      <w:pPr>
        <w:pStyle w:val="Normal"/>
        <w:widowControl w:val="false"/>
        <w:jc w:val="both"/>
        <w:rPr>
          <w:bCs/>
          <w:kern w:val="2"/>
        </w:rPr>
      </w:pPr>
      <w:r>
        <w:rPr>
          <w:bCs/>
          <w:kern w:val="2"/>
        </w:rPr>
        <w:t>6) Guardianeria e gestione biglietteria Villa Romana Delle Grotte;</w:t>
      </w:r>
    </w:p>
    <w:p>
      <w:pPr>
        <w:pStyle w:val="Normal"/>
        <w:widowControl w:val="false"/>
        <w:jc w:val="both"/>
        <w:rPr>
          <w:b/>
          <w:b/>
          <w:bCs/>
          <w:kern w:val="2"/>
        </w:rPr>
      </w:pPr>
      <w:r>
        <w:rPr>
          <w:rFonts w:ascii="Arial" w:hAnsi="Arial"/>
          <w:kern w:val="2"/>
        </w:rPr>
        <w:t>●</w:t>
      </w:r>
      <w:r>
        <w:rPr>
          <w:rFonts w:cs="Gadugi"/>
          <w:kern w:val="2"/>
        </w:rPr>
        <w:t xml:space="preserve"> </w:t>
      </w:r>
      <w:r>
        <w:rPr>
          <w:b/>
          <w:bCs/>
          <w:kern w:val="2"/>
        </w:rPr>
        <w:t>Comune di Porto Azzurro</w:t>
      </w:r>
    </w:p>
    <w:p>
      <w:pPr>
        <w:pStyle w:val="Normal"/>
        <w:widowControl w:val="false"/>
        <w:jc w:val="both"/>
        <w:rPr>
          <w:bCs/>
          <w:kern w:val="2"/>
        </w:rPr>
      </w:pPr>
      <w:r>
        <w:rPr>
          <w:bCs/>
          <w:kern w:val="2"/>
        </w:rPr>
        <w:t>Servizio igiene ambientale;</w:t>
      </w:r>
    </w:p>
    <w:p>
      <w:pPr>
        <w:pStyle w:val="Normal"/>
        <w:widowControl w:val="false"/>
        <w:jc w:val="both"/>
        <w:rPr>
          <w:b/>
          <w:b/>
          <w:bCs/>
          <w:kern w:val="2"/>
        </w:rPr>
      </w:pPr>
      <w:r>
        <w:rPr>
          <w:rFonts w:ascii="Arial" w:hAnsi="Arial"/>
          <w:kern w:val="2"/>
        </w:rPr>
        <w:t>●</w:t>
      </w:r>
      <w:r>
        <w:rPr>
          <w:rFonts w:cs="Gadugi"/>
          <w:kern w:val="2"/>
        </w:rPr>
        <w:t xml:space="preserve"> </w:t>
      </w:r>
      <w:r>
        <w:rPr>
          <w:b/>
          <w:bCs/>
          <w:kern w:val="2"/>
        </w:rPr>
        <w:t>Associazione Culturale OPUS 110</w:t>
      </w:r>
    </w:p>
    <w:p>
      <w:pPr>
        <w:pStyle w:val="Normal"/>
        <w:widowControl w:val="false"/>
        <w:jc w:val="both"/>
        <w:rPr>
          <w:bCs/>
          <w:kern w:val="2"/>
        </w:rPr>
      </w:pPr>
      <w:r>
        <w:rPr>
          <w:bCs/>
          <w:kern w:val="2"/>
        </w:rPr>
        <w:t>Elba Isola Musicale D’Europa edizione anno 2024;</w:t>
      </w:r>
    </w:p>
    <w:p>
      <w:pPr>
        <w:pStyle w:val="Normal"/>
        <w:widowControl w:val="false"/>
        <w:jc w:val="both"/>
        <w:rPr>
          <w:b/>
          <w:b/>
          <w:bCs/>
          <w:kern w:val="2"/>
        </w:rPr>
      </w:pPr>
      <w:r>
        <w:rPr>
          <w:rFonts w:ascii="Arial" w:hAnsi="Arial"/>
          <w:kern w:val="2"/>
        </w:rPr>
        <w:t>●</w:t>
      </w:r>
      <w:r>
        <w:rPr>
          <w:rFonts w:cs="Gadugi"/>
          <w:kern w:val="2"/>
        </w:rPr>
        <w:t xml:space="preserve"> </w:t>
      </w:r>
      <w:r>
        <w:rPr>
          <w:b/>
          <w:bCs/>
          <w:kern w:val="2"/>
        </w:rPr>
        <w:t>Comune di Rio</w:t>
      </w:r>
    </w:p>
    <w:p>
      <w:pPr>
        <w:pStyle w:val="Normal"/>
        <w:widowControl w:val="false"/>
        <w:jc w:val="both"/>
        <w:rPr>
          <w:bCs/>
          <w:kern w:val="2"/>
        </w:rPr>
      </w:pPr>
      <w:r>
        <w:rPr>
          <w:bCs/>
          <w:kern w:val="2"/>
        </w:rPr>
        <w:t>Installazione e disinstallazione palco spettacoli - manifestazioni su Rio e Cavo;</w:t>
      </w:r>
    </w:p>
    <w:p>
      <w:pPr>
        <w:pStyle w:val="Normal"/>
        <w:widowControl w:val="false"/>
        <w:jc w:val="both"/>
        <w:rPr>
          <w:b/>
          <w:b/>
          <w:bCs/>
          <w:kern w:val="2"/>
        </w:rPr>
      </w:pPr>
      <w:r>
        <w:rPr>
          <w:rFonts w:ascii="Arial" w:hAnsi="Arial"/>
          <w:kern w:val="2"/>
        </w:rPr>
        <w:t>●</w:t>
      </w:r>
      <w:r>
        <w:rPr>
          <w:rFonts w:cs="Gadugi"/>
          <w:kern w:val="2"/>
        </w:rPr>
        <w:t xml:space="preserve"> </w:t>
      </w:r>
      <w:r>
        <w:rPr>
          <w:b/>
          <w:bCs/>
          <w:kern w:val="2"/>
        </w:rPr>
        <w:t>Associazione Pro Loco Lacona</w:t>
      </w:r>
    </w:p>
    <w:p>
      <w:pPr>
        <w:pStyle w:val="Normal"/>
        <w:widowControl w:val="false"/>
        <w:jc w:val="both"/>
        <w:rPr>
          <w:bCs/>
          <w:kern w:val="2"/>
        </w:rPr>
      </w:pPr>
      <w:r>
        <w:rPr>
          <w:bCs/>
          <w:kern w:val="2"/>
        </w:rPr>
        <w:t>Installazione e disinstallazione palco spettacoli;</w:t>
      </w:r>
    </w:p>
    <w:p>
      <w:pPr>
        <w:pStyle w:val="Normal"/>
        <w:widowControl w:val="false"/>
        <w:jc w:val="both"/>
        <w:rPr>
          <w:kern w:val="2"/>
        </w:rPr>
      </w:pPr>
      <w:r>
        <w:rPr>
          <w:kern w:val="2"/>
        </w:rPr>
      </w:r>
    </w:p>
    <w:p>
      <w:pPr>
        <w:pStyle w:val="Normal"/>
        <w:widowControl w:val="false"/>
        <w:jc w:val="both"/>
        <w:rPr>
          <w:kern w:val="2"/>
        </w:rPr>
      </w:pPr>
      <w:r>
        <w:rPr>
          <w:kern w:val="2"/>
        </w:rPr>
      </w:r>
    </w:p>
    <w:p>
      <w:pPr>
        <w:pStyle w:val="Normal"/>
        <w:widowControl w:val="false"/>
        <w:jc w:val="both"/>
        <w:rPr>
          <w:kern w:val="2"/>
        </w:rPr>
      </w:pPr>
      <w:r>
        <w:rPr>
          <w:kern w:val="2"/>
        </w:rPr>
      </w:r>
    </w:p>
    <w:p>
      <w:pPr>
        <w:pStyle w:val="Normal"/>
        <w:widowControl w:val="false"/>
        <w:jc w:val="both"/>
        <w:rPr>
          <w:kern w:val="2"/>
        </w:rPr>
      </w:pPr>
      <w:r>
        <w:rPr>
          <w:kern w:val="2"/>
        </w:rPr>
      </w:r>
    </w:p>
    <w:p>
      <w:pPr>
        <w:pStyle w:val="Normal"/>
        <w:widowControl w:val="false"/>
        <w:jc w:val="both"/>
        <w:rPr>
          <w:kern w:val="2"/>
        </w:rPr>
      </w:pPr>
      <w:r>
        <w:rPr>
          <w:kern w:val="2"/>
        </w:rPr>
      </w:r>
    </w:p>
    <w:p>
      <w:pPr>
        <w:pStyle w:val="CampoSezione"/>
        <w:rPr/>
      </w:pPr>
      <w:bookmarkStart w:id="57" w:name="_Toc67923657"/>
      <w:r>
        <w:rPr/>
        <w:t>Caratteristiche degli interventi realizzati</w:t>
      </w:r>
      <w:bookmarkEnd w:id="57"/>
    </w:p>
    <w:p>
      <w:pPr>
        <w:pStyle w:val="TableHeader"/>
        <w:rPr/>
      </w:pPr>
      <w:r>
        <w:rPr/>
        <w:t>Riferimento geografico:</w:t>
      </w:r>
    </w:p>
    <w:p>
      <w:pPr>
        <w:pStyle w:val="Paragrafo"/>
        <w:rPr/>
      </w:pPr>
      <w:r>
        <w:rPr/>
        <w:t>Territori comunali dell’Isola d’Elba.</w:t>
      </w:r>
    </w:p>
    <w:p>
      <w:pPr>
        <w:pStyle w:val="CampoSezione"/>
        <w:rPr/>
      </w:pPr>
      <w:bookmarkStart w:id="58" w:name="_Toc67923658"/>
      <w:r>
        <w:rPr/>
        <w:t>Coinvolgimento della comunità</w:t>
      </w:r>
      <w:bookmarkEnd w:id="58"/>
    </w:p>
    <w:p>
      <w:pPr>
        <w:pStyle w:val="NormalWeb"/>
        <w:spacing w:before="280" w:after="280"/>
        <w:jc w:val="both"/>
        <w:rPr>
          <w:rFonts w:ascii="Gadugi" w:hAnsi="Gadugi"/>
          <w:color w:val="3C3C3C"/>
          <w:sz w:val="22"/>
          <w:szCs w:val="22"/>
        </w:rPr>
      </w:pPr>
      <w:r>
        <w:rPr>
          <w:rFonts w:ascii="Gadugi" w:hAnsi="Gadugi"/>
          <w:color w:val="3C3C3C"/>
          <w:sz w:val="22"/>
          <w:szCs w:val="22"/>
        </w:rPr>
        <w:t>Mutualità e funzione sociale non si presentano come un ossimoro, quanto piuttosto come elementi definitori delle imprese cooperative. Infatti la cooperativa è rappresentata da un governo democratico, rispettoso del principio “una testa - un voto”; mutualità, intesa come erogazione dei propri servizi ai soci-proprietari dell’organizzazione e quindi come perseguimento prevalente del loro interesse; porta aperta, indicata dai principi cooperativi come accettazione nella base sociale di chiunque ne faccia domanda. Da qui l’emergere dei due concetti di mutualità e di funzione sociale, con i quali si vuole esprimere rispettivamente l’attenzione agli interessi del socio-proprietario piuttosto che della società nel suo complesso. La funzione sociale viene in particolare già ad introdurre il fatto che la cooperativa rivesta, nella propria comunità di riferimento, un ruolo particolare. Collaborazione con enti Pubblici, come USL/SERT permette ancora oggi alla cooperativa di imprimere la propria impronta nella società, con inserimenti annui di 2/3 ragazzi con diversi disagi, fino a rendere il proprio cammino libero ed in sicurezza.</w:t>
      </w:r>
    </w:p>
    <w:p>
      <w:pPr>
        <w:pStyle w:val="CampoSezione"/>
        <w:rPr/>
      </w:pPr>
      <w:bookmarkStart w:id="59" w:name="_Toc67923659"/>
      <w:r>
        <w:rPr/>
        <w:t>Eventi/iniziative di sensibilizzazione sul tema della rigenerazione degli asseti comunitari</w:t>
      </w:r>
      <w:bookmarkEnd w:id="59"/>
    </w:p>
    <w:tbl>
      <w:tblPr>
        <w:tblW w:w="9166" w:type="dxa"/>
        <w:jc w:val="left"/>
        <w:tblInd w:w="0" w:type="dxa"/>
        <w:tblLayout w:type="fixed"/>
        <w:tblCellMar>
          <w:top w:w="0" w:type="dxa"/>
          <w:left w:w="108" w:type="dxa"/>
          <w:bottom w:w="0" w:type="dxa"/>
          <w:right w:w="108" w:type="dxa"/>
        </w:tblCellMar>
        <w:tblLook w:val="00a0"/>
      </w:tblPr>
      <w:tblGrid>
        <w:gridCol w:w="2293"/>
        <w:gridCol w:w="2290"/>
        <w:gridCol w:w="2293"/>
        <w:gridCol w:w="2289"/>
      </w:tblGrid>
      <w:tr>
        <w:trPr/>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Titolo Eventi/iniziative</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Tema</w:t>
            </w:r>
          </w:p>
        </w:tc>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Luogo</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b/>
                <w:b/>
              </w:rPr>
            </w:pPr>
            <w:r>
              <w:rPr>
                <w:b/>
              </w:rPr>
              <w:t>Destinatari</w:t>
            </w:r>
          </w:p>
        </w:tc>
      </w:tr>
      <w:tr>
        <w:trPr/>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nessun evento</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11</w:t>
            </w:r>
          </w:p>
        </w:tc>
        <w:tc>
          <w:tcPr>
            <w:tcW w:w="22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1</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pPr>
            <w:r>
              <w:rPr/>
              <w:t>1</w:t>
            </w:r>
          </w:p>
        </w:tc>
      </w:tr>
    </w:tbl>
    <w:p>
      <w:pPr>
        <w:pStyle w:val="CampoSezione"/>
        <w:rPr/>
      </w:pPr>
      <w:bookmarkStart w:id="60" w:name="_Toc67923660"/>
      <w:r>
        <w:rPr/>
        <w:t>Indicatori</w:t>
      </w:r>
      <w:bookmarkEnd w:id="60"/>
    </w:p>
    <w:p>
      <w:pPr>
        <w:pStyle w:val="Paragrafo"/>
        <w:rPr/>
      </w:pPr>
      <w:r>
        <w:rPr/>
      </w:r>
      <w:r>
        <w:br w:type="page"/>
      </w:r>
    </w:p>
    <w:p>
      <w:pPr>
        <w:pStyle w:val="Normal"/>
        <w:rPr/>
      </w:pPr>
      <w:r>
        <w:rPr/>
      </w:r>
    </w:p>
    <w:p>
      <w:pPr>
        <w:pStyle w:val="TitoloSezione"/>
        <w:numPr>
          <w:ilvl w:val="0"/>
          <w:numId w:val="0"/>
        </w:numPr>
        <w:ind w:left="0" w:hanging="0"/>
        <w:rPr>
          <w:sz w:val="24"/>
          <w:szCs w:val="24"/>
        </w:rPr>
      </w:pPr>
      <w:r>
        <w:rPr>
          <w:sz w:val="24"/>
          <w:szCs w:val="24"/>
        </w:rPr>
        <w:t xml:space="preserve">10. </w:t>
      </w:r>
      <w:bookmarkStart w:id="61" w:name="_Toc67923661"/>
      <w:r>
        <w:rPr>
          <w:sz w:val="24"/>
          <w:szCs w:val="24"/>
        </w:rPr>
        <w:t>ALTRE INFORMAZIONI NON FINANZIARIE</w:t>
      </w:r>
      <w:bookmarkEnd w:id="61"/>
    </w:p>
    <w:p>
      <w:pPr>
        <w:pStyle w:val="CampoSezione"/>
        <w:jc w:val="both"/>
        <w:rPr/>
      </w:pPr>
      <w:bookmarkStart w:id="62" w:name="_Toc67923662"/>
      <w:r>
        <w:rPr/>
        <w:t>Indicazioni su contenziosi/controversie in corso che sono rilevanti ai fini della rendicontazione sociale</w:t>
      </w:r>
      <w:bookmarkEnd w:id="62"/>
    </w:p>
    <w:p>
      <w:pPr>
        <w:pStyle w:val="Paragrafo"/>
        <w:rPr/>
      </w:pPr>
      <w:r>
        <w:rPr/>
        <w:t>Attualmente non risulta nessuna controversia o contenzioso.</w:t>
      </w:r>
    </w:p>
    <w:p>
      <w:pPr>
        <w:pStyle w:val="CampoSezione"/>
        <w:jc w:val="both"/>
        <w:rPr/>
      </w:pPr>
      <w:bookmarkStart w:id="63" w:name="_Toc67923663"/>
      <w:r>
        <w:rPr/>
        <w:t>Altri aspetti di natura sociale, la parità di genere, il rispetto dei diritti umani, la lotta contro la corruzione ecc.</w:t>
      </w:r>
      <w:bookmarkEnd w:id="63"/>
    </w:p>
    <w:p>
      <w:pPr>
        <w:pStyle w:val="CampoSezione"/>
        <w:jc w:val="both"/>
        <w:rPr/>
      </w:pPr>
      <w:bookmarkStart w:id="64" w:name="_Toc67923664"/>
      <w:r>
        <w:rPr/>
        <w:t>Informazioni sulle riunioni degli organi deputati alla gestione e all'approvazione del bilancio, numero dei partecipanti</w:t>
      </w:r>
      <w:bookmarkEnd w:id="64"/>
    </w:p>
    <w:p>
      <w:pPr>
        <w:pStyle w:val="CampoSezione"/>
        <w:jc w:val="both"/>
        <w:rPr/>
      </w:pPr>
      <w:bookmarkStart w:id="65" w:name="_Toc67923665"/>
      <w:r>
        <w:rPr/>
        <w:t>Principali questioni trattate e decisioni adottate nel corso delle riunioni</w:t>
      </w:r>
      <w:bookmarkEnd w:id="65"/>
    </w:p>
    <w:p>
      <w:pPr>
        <w:pStyle w:val="CampoSezione"/>
        <w:jc w:val="both"/>
        <w:rPr/>
      </w:pPr>
      <w:r>
        <w:rPr/>
        <w:t xml:space="preserve">La COOPERATIVA/impresa sociale ha adottato il modello della L. 231/2001? </w:t>
      </w:r>
    </w:p>
    <w:p>
      <w:pPr>
        <w:pStyle w:val="CampoSezione"/>
        <w:jc w:val="both"/>
        <w:rPr/>
      </w:pPr>
      <w:bookmarkStart w:id="66" w:name="_Toc67923666"/>
      <w:r>
        <w:rPr/>
        <w:t>No</w:t>
      </w:r>
      <w:bookmarkEnd w:id="66"/>
    </w:p>
    <w:p>
      <w:pPr>
        <w:pStyle w:val="CampoSezione"/>
        <w:rPr/>
      </w:pPr>
      <w:r>
        <w:rPr/>
        <w:t xml:space="preserve">La COOPERATIVA/impresa sociale ha acquisito il Rating di legalità? </w:t>
      </w:r>
    </w:p>
    <w:p>
      <w:pPr>
        <w:pStyle w:val="CampoSezione"/>
        <w:rPr/>
      </w:pPr>
      <w:bookmarkStart w:id="67" w:name="_Toc67923667"/>
      <w:r>
        <w:rPr/>
        <w:t>No</w:t>
      </w:r>
      <w:bookmarkEnd w:id="67"/>
    </w:p>
    <w:p>
      <w:pPr>
        <w:pStyle w:val="CampoSezione"/>
        <w:rPr/>
      </w:pPr>
      <w:r>
        <w:rPr/>
        <w:t xml:space="preserve">La COOPERATIVA/impresa sociale ha acquisito certificazioni di qualità dei prodotti/processi? </w:t>
      </w:r>
    </w:p>
    <w:p>
      <w:pPr>
        <w:pStyle w:val="CampoSezione"/>
        <w:rPr/>
      </w:pPr>
      <w:bookmarkStart w:id="68" w:name="_Toc67923668"/>
      <w:r>
        <w:rPr/>
        <w:t>No</w:t>
      </w:r>
      <w:bookmarkEnd w:id="68"/>
      <w:r>
        <w:br w:type="page"/>
      </w:r>
    </w:p>
    <w:p>
      <w:pPr>
        <w:pStyle w:val="TitoloSezione"/>
        <w:numPr>
          <w:ilvl w:val="0"/>
          <w:numId w:val="0"/>
        </w:numPr>
        <w:ind w:left="0" w:hanging="0"/>
        <w:jc w:val="both"/>
        <w:rPr>
          <w:sz w:val="24"/>
          <w:szCs w:val="24"/>
        </w:rPr>
      </w:pPr>
      <w:r>
        <w:rPr>
          <w:sz w:val="24"/>
          <w:szCs w:val="24"/>
        </w:rPr>
        <w:t xml:space="preserve">11. </w:t>
      </w:r>
      <w:bookmarkStart w:id="69" w:name="_Toc67923669"/>
      <w:r>
        <w:rPr>
          <w:sz w:val="24"/>
          <w:szCs w:val="24"/>
        </w:rPr>
        <w:t>MONITORAGGIO SVOLTO DALL’ORGANO DI CONTROLLO SUL BILANCIO SOCIALE (modalità di effettuazione degli esiti)</w:t>
      </w:r>
      <w:bookmarkEnd w:id="69"/>
    </w:p>
    <w:p>
      <w:pPr>
        <w:pStyle w:val="Paragrafo"/>
        <w:jc w:val="both"/>
        <w:rPr/>
      </w:pPr>
      <w:r>
        <w:rPr/>
        <w:t>Il bilancio sociale dovrà dare conto del monitoraggio posto in essere e degli esiti dello stesso mediante la relazione dell'organo di controllo, costituente parte integrante del bilancio sociale stesso.</w:t>
      </w:r>
    </w:p>
    <w:p>
      <w:pPr>
        <w:pStyle w:val="Paragrafo"/>
        <w:jc w:val="both"/>
        <w:rPr/>
      </w:pPr>
      <w:r>
        <w:rPr/>
        <w:t>Nota per le COOPERATIVE SOCIALI (E PER LE COOPERATIVE IN GENERE):</w:t>
      </w:r>
    </w:p>
    <w:p>
      <w:pPr>
        <w:pStyle w:val="Paragrafo"/>
        <w:jc w:val="both"/>
        <w:rPr/>
      </w:pPr>
      <w:r>
        <w:rPr/>
        <w:t xml:space="preserve">Occorre specificare che l’art. 6 - punto 8 - lett a) del D.M. 4/7/2019 - ”Linee guida del bilancio sociale per gli ETS” - prevede l’esclusione delle cooperative sociali dal disposto dell’art. 10 del D.Lgs. 112/2017, in quanto esse, in materia di organo di controllo interno e di suo monitoraggio, sono disciplinate dalle proprie norme codicistiche, in qualità di società cooperative. </w:t>
      </w:r>
    </w:p>
    <w:p>
      <w:pPr>
        <w:pStyle w:val="Paragrafo"/>
        <w:jc w:val="both"/>
        <w:rPr/>
      </w:pPr>
      <w:r>
        <w:rPr/>
        <w:t>Sul punto, la norma del D.M. 04/07/2019 ricalca l’orientamento già espresso dal Ministero del Lavoro e delle politiche sociali prot. 2491 del 22 febbraio 2018 e la successiva Nota del 31 gennaio 2019, che ha ritenuto non applicabili alle cooperative sociali le disposizioni di cui all’articolo del 10 del D.Lgs. n. 112/2017, in tema di organi di controllo interno, con la conseguenza che nelle cooperative l’organo di controllo non è tenuto al monitoraggio sul bilancio sociale).</w:t>
      </w:r>
    </w:p>
    <w:p>
      <w:pPr>
        <w:pStyle w:val="Paragrafo"/>
        <w:jc w:val="both"/>
        <w:rPr/>
      </w:pPr>
      <w:bookmarkStart w:id="70" w:name="_Toc67923670"/>
      <w:r>
        <w:rPr>
          <w:b/>
          <w:bCs/>
        </w:rPr>
        <w:t>b) Per gli enti diversi dalle imprese sociali osservanza delle finalità sociali, con particolare riguardo alle disposizioni di cui al decreto legislativo n. 117/2017 in materia di: (art. 5, 6, 7 e 8)</w:t>
      </w:r>
      <w:bookmarkEnd w:id="70"/>
    </w:p>
    <w:p>
      <w:pPr>
        <w:pStyle w:val="Paragrafo"/>
        <w:numPr>
          <w:ilvl w:val="0"/>
          <w:numId w:val="1"/>
        </w:numPr>
        <w:jc w:val="both"/>
        <w:rPr/>
      </w:pPr>
      <w:r>
        <w:rPr/>
        <w:t xml:space="preserve">esercizio in via esclusiva o principale di una o più attività di cui all'art. 5, comma 1 per finalità civiche solidaristiche e di utilità sociale, in conformità con le norme particolari che ne disciplinano l'esercizio, nonché, eventualmente, di attività diverse da quelle di cui al periodo precedente, purché nei limiti delle previsioni statutarie e secondo criteri di secondarietà e strumentalità secondo criteri e limiti definiti dal decreto ministeriale di cui all'art. 6 del codice del Terzo settore; </w:t>
      </w:r>
    </w:p>
    <w:p>
      <w:pPr>
        <w:pStyle w:val="Paragrafo"/>
        <w:numPr>
          <w:ilvl w:val="0"/>
          <w:numId w:val="1"/>
        </w:numPr>
        <w:jc w:val="both"/>
        <w:rPr/>
      </w:pPr>
      <w:r>
        <w:rPr/>
        <w:t xml:space="preserve">rispetto, nelle attività di raccolta fondi effettuate nel corso del periodo di riferimento, dei principi di verità trasparenza e correttezza nei rapporti con i sostenitori e il pubblico e in conformità alle linee guida ministeriali di cui all'art. 7 comma 2 del codice del Terzo settore; </w:t>
      </w:r>
    </w:p>
    <w:p>
      <w:pPr>
        <w:pStyle w:val="Paragrafo"/>
        <w:numPr>
          <w:ilvl w:val="0"/>
          <w:numId w:val="1"/>
        </w:numPr>
        <w:jc w:val="both"/>
        <w:rPr/>
      </w:pPr>
      <w:r>
        <w:rPr/>
        <w:t xml:space="preserve">perseguimento dell'assenza dello scopo di lucro, attraverso la destinazione del patrimonio, comprensivo di tutte le sue componenti (ricavi, rendite, proventi, entrate comunque denominate) per lo svolgimento dell'attività statutaria; </w:t>
      </w:r>
    </w:p>
    <w:p>
      <w:pPr>
        <w:pStyle w:val="Paragrafo"/>
        <w:numPr>
          <w:ilvl w:val="0"/>
          <w:numId w:val="1"/>
        </w:numPr>
        <w:jc w:val="both"/>
        <w:rPr/>
      </w:pPr>
      <w:r>
        <w:rPr/>
        <w:t>l'osservanza del divieto di distribuzione anche indiretta di utili, avanzi di gestione, fondi e riserve a fondatori, associati, lavoratori e collaboratori, amministratori ed altri componenti degli organi sociali, tenendo conto degli indici di cui all'art. 8, comma 3, lettere da a) a e).</w:t>
      </w:r>
    </w:p>
    <w:p>
      <w:pPr>
        <w:pStyle w:val="Normal"/>
        <w:spacing w:before="120" w:after="120"/>
        <w:rPr>
          <w:rFonts w:ascii="Times New Roman" w:hAnsi="Times New Roman"/>
          <w:b/>
          <w:b/>
          <w:sz w:val="33"/>
        </w:rPr>
      </w:pPr>
      <w:r>
        <w:rPr>
          <w:rFonts w:ascii="Times New Roman" w:hAnsi="Times New Roman"/>
          <w:b/>
          <w:sz w:val="33"/>
        </w:rPr>
      </w:r>
    </w:p>
    <w:p>
      <w:pPr>
        <w:pStyle w:val="Normal"/>
        <w:spacing w:before="120" w:after="120"/>
        <w:rPr>
          <w:sz w:val="24"/>
          <w:szCs w:val="24"/>
        </w:rPr>
      </w:pPr>
      <w:r>
        <w:rPr>
          <w:rFonts w:eastAsia="Times New Roman" w:cs="Times New Roman"/>
          <w:b/>
          <w:bCs/>
          <w:color w:val="2F5496"/>
          <w:sz w:val="24"/>
          <w:szCs w:val="24"/>
        </w:rPr>
        <w:t>Dichiarazione di conformità del Bilancio Sociale</w:t>
      </w:r>
    </w:p>
    <w:p>
      <w:pPr>
        <w:pStyle w:val="Normal"/>
        <w:jc w:val="both"/>
        <w:rPr/>
      </w:pPr>
      <w:r>
        <w:rPr/>
        <w:t>Il presente Bilancio Sociale corrisponde alle risultanze delle scritture contabili.</w:t>
      </w:r>
    </w:p>
    <w:p>
      <w:pPr>
        <w:pStyle w:val="Normal"/>
        <w:jc w:val="both"/>
        <w:rPr/>
      </w:pPr>
      <w:r>
        <w:rPr/>
        <w:t>Si invitano i soci ad approvare il Bilancio Sociale nella stesura presentata.</w:t>
      </w:r>
    </w:p>
    <w:p>
      <w:pPr>
        <w:pStyle w:val="Normal"/>
        <w:jc w:val="both"/>
        <w:rPr/>
      </w:pPr>
      <w:r>
        <w:rPr/>
      </w:r>
    </w:p>
    <w:p>
      <w:pPr>
        <w:pStyle w:val="Normal"/>
        <w:jc w:val="both"/>
        <w:rPr/>
      </w:pPr>
      <w:r>
        <w:rPr>
          <w:shd w:fill="auto" w:val="clear"/>
        </w:rPr>
        <w:t xml:space="preserve">Portoferraio, 29 aprile 2025                          </w:t>
      </w:r>
      <w:r>
        <w:rPr/>
        <w:t>Il Presidente del Consiglio di Amministrazione</w:t>
      </w:r>
    </w:p>
    <w:p>
      <w:pPr>
        <w:pStyle w:val="Normal"/>
        <w:jc w:val="center"/>
        <w:rPr/>
      </w:pPr>
      <w:r>
        <w:rPr/>
        <w:t xml:space="preserve">                                                             </w:t>
      </w:r>
      <w:r>
        <w:rPr/>
        <w:t>______________________________________</w:t>
      </w:r>
    </w:p>
    <w:p>
      <w:pPr>
        <w:pStyle w:val="Normal"/>
        <w:jc w:val="center"/>
        <w:rPr/>
      </w:pPr>
      <w:r>
        <w:rPr/>
        <w:t xml:space="preserve">                                                             </w:t>
      </w:r>
      <w:r>
        <w:rPr/>
        <w:t>(Signora Eleonora Solari)</w:t>
      </w:r>
    </w:p>
    <w:p>
      <w:pPr>
        <w:pStyle w:val="Normal"/>
        <w:jc w:val="both"/>
        <w:rPr/>
      </w:pPr>
      <w:r>
        <w:rPr/>
      </w:r>
    </w:p>
    <w:p>
      <w:pPr>
        <w:pStyle w:val="Normal"/>
        <w:jc w:val="both"/>
        <w:rPr/>
      </w:pPr>
      <w:r>
        <w:rPr/>
        <w:t>Imposta di bollo assolta in entrata in modo virtuale tramite Camera di Commercio di Livorno - Autorizzazione n. LI 11.333/00 del 22 gennaio 2001.</w:t>
      </w:r>
    </w:p>
    <w:p>
      <w:pPr>
        <w:pStyle w:val="Normal"/>
        <w:jc w:val="both"/>
        <w:rPr/>
      </w:pPr>
      <w:r>
        <w:rPr/>
      </w:r>
    </w:p>
    <w:p>
      <w:pPr>
        <w:pStyle w:val="Normal"/>
        <w:jc w:val="both"/>
        <w:rPr/>
      </w:pPr>
      <w:r>
        <w:rPr/>
        <w:t>Il sottoscritto Presidente del Consiglio di Amministrazione, tramite apposizione della propria firma digitale, dichiara che il presente documento è conforme a quello trascritto e sottoscritto sui libri sociali della Società.</w:t>
      </w:r>
    </w:p>
    <w:p>
      <w:pPr>
        <w:pStyle w:val="Normal"/>
        <w:jc w:val="both"/>
        <w:rPr/>
      </w:pPr>
      <w:r>
        <w:rPr/>
      </w:r>
    </w:p>
    <w:p>
      <w:pPr>
        <w:pStyle w:val="Normal"/>
        <w:jc w:val="both"/>
        <w:rPr/>
      </w:pPr>
      <w:r>
        <w:rPr/>
        <w:t>Dichiarazione Sostitutiva di Atto di Notorietà resa ai sensi degli artt. 21 - 1^ comma, 38 - 2° comma, 47- 3° comma e 76 del D.P.R. 445/2000 e successive modificazioni ed integrazioni.</w:t>
      </w:r>
    </w:p>
    <w:p>
      <w:pPr>
        <w:pStyle w:val="Normal"/>
        <w:jc w:val="both"/>
        <w:rPr/>
      </w:pPr>
      <w:r>
        <w:rPr/>
      </w:r>
    </w:p>
    <w:p>
      <w:pPr>
        <w:pStyle w:val="Normal"/>
        <w:jc w:val="center"/>
        <w:rPr/>
      </w:pPr>
      <w:r>
        <w:rPr/>
        <w:t>Il Presidente del Consiglio di Amministrazione</w:t>
      </w:r>
    </w:p>
    <w:p>
      <w:pPr>
        <w:pStyle w:val="Normal"/>
        <w:jc w:val="center"/>
        <w:rPr/>
      </w:pPr>
      <w:r>
        <w:rPr/>
        <w:t xml:space="preserve">______________________________________ </w:t>
      </w:r>
    </w:p>
    <w:p>
      <w:pPr>
        <w:pStyle w:val="Normal"/>
        <w:jc w:val="center"/>
        <w:rPr/>
      </w:pPr>
      <w:r>
        <w:rPr/>
        <w:t>(Signora Eleonora Solari)</w:t>
      </w:r>
    </w:p>
    <w:p>
      <w:pPr>
        <w:pStyle w:val="Normal"/>
        <w:jc w:val="both"/>
        <w:rPr/>
      </w:pPr>
      <w:r>
        <w:rPr/>
      </w:r>
    </w:p>
    <w:p>
      <w:pPr>
        <w:pStyle w:val="Normal"/>
        <w:jc w:val="both"/>
        <w:rPr/>
      </w:pPr>
      <w:r>
        <w:rPr/>
        <w:t>Il sottoscritto Dottor Roberto Pavia, nato a Livorno il 16 marzo 1965, iscritto nella Sezione A “Commercialisti” dell'Albo dei Dottori Commercialisti e degli Esperti Contabili di Livorno al n. 289, quale incaricato dalla Società, ai sensi dell'art. 31, comma 2-quater della l. 340/2000, dichiara che il Bilancio Sociale è composto di n. 31 pagine numerate da 1 a n. 31 ed è conforme al corrispondente documento originale depositato presso la Società; consapevole delle responsabilità penali previste in caso di falsa dichiarazione, ai sensi degli articoli 46 e 47 del D.P.R. n. 445/2000, tramite apposizione della propria firma digitale dichiara di essere stato incaricato dal Legale Rappresentate della Società a richiedere il presente deposito, ai sensi dell’art. 2- 54° comma della Legge 350/2003.</w:t>
      </w:r>
    </w:p>
    <w:p>
      <w:pPr>
        <w:pStyle w:val="Normal"/>
        <w:jc w:val="both"/>
        <w:rPr/>
      </w:pPr>
      <w:r>
        <w:rPr/>
      </w:r>
    </w:p>
    <w:p>
      <w:pPr>
        <w:pStyle w:val="Normal"/>
        <w:jc w:val="center"/>
        <w:rPr/>
      </w:pPr>
      <w:r>
        <w:rPr/>
        <w:t>In fede</w:t>
      </w:r>
    </w:p>
    <w:p>
      <w:pPr>
        <w:pStyle w:val="Normal"/>
        <w:jc w:val="center"/>
        <w:rPr/>
      </w:pPr>
      <w:r>
        <w:rPr/>
        <w:t>_______________________</w:t>
      </w:r>
    </w:p>
    <w:p>
      <w:pPr>
        <w:pStyle w:val="Normal"/>
        <w:jc w:val="center"/>
        <w:rPr/>
      </w:pPr>
      <w:r>
        <w:rPr/>
        <w:t>(Dottor Roberto Pavia)</w:t>
      </w:r>
    </w:p>
    <w:p>
      <w:pPr>
        <w:pStyle w:val="Normal"/>
        <w:jc w:val="both"/>
        <w:rPr/>
      </w:pPr>
      <w:r>
        <w:rPr/>
      </w:r>
    </w:p>
    <w:p>
      <w:pPr>
        <w:pStyle w:val="Normal"/>
        <w:jc w:val="both"/>
        <w:rPr/>
      </w:pPr>
      <w:r>
        <w:rPr/>
        <w:t>Il sottoscritto Dottor Roberto Pavia, nato a Livorno il 16 marzo 1965, iscritto nella Sezione A “Commercialisti” dell'Albo dei Dottori Commercialisti e degli Esperti Contabili di Livorno al n. 289, dichiara ai sensi degli articoli 46 e 47 del D.P.R. n. 445/2000, di non aver provvedimenti disciplinari in corso che comportino la sospensione dell'esercizio dell'attività professionale.</w:t>
      </w:r>
    </w:p>
    <w:p>
      <w:pPr>
        <w:pStyle w:val="Normal"/>
        <w:jc w:val="both"/>
        <w:rPr/>
      </w:pPr>
      <w:r>
        <w:rPr/>
      </w:r>
    </w:p>
    <w:p>
      <w:pPr>
        <w:pStyle w:val="Normal"/>
        <w:jc w:val="center"/>
        <w:rPr/>
      </w:pPr>
      <w:r>
        <w:rPr/>
        <w:t>In fede</w:t>
      </w:r>
    </w:p>
    <w:p>
      <w:pPr>
        <w:pStyle w:val="Normal"/>
        <w:jc w:val="center"/>
        <w:rPr/>
      </w:pPr>
      <w:r>
        <w:rPr/>
        <w:t>_______________________</w:t>
      </w:r>
    </w:p>
    <w:p>
      <w:pPr>
        <w:pStyle w:val="Normal"/>
        <w:spacing w:before="120" w:after="120"/>
        <w:jc w:val="center"/>
        <w:rPr/>
      </w:pPr>
      <w:r>
        <w:rPr/>
        <w:t>(Dottor Roberto Pavia)</w:t>
      </w:r>
    </w:p>
    <w:sectPr>
      <w:footerReference w:type="default" r:id="rId3"/>
      <w:type w:val="nextPage"/>
      <w:pgSz w:w="11906" w:h="16838"/>
      <w:pgMar w:left="1440" w:right="1440" w:gutter="0" w:header="0" w:top="1440" w:footer="708" w:bottom="1440"/>
      <w:pgNumType w:fmt="decimal"/>
      <w:formProt w:val="false"/>
      <w:textDirection w:val="lrTb"/>
      <w:docGrid w:type="default" w:linePitch="36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dugi">
    <w:charset w:val="00"/>
    <w:family w:val="roman"/>
    <w:pitch w:val="variable"/>
  </w:font>
  <w:font w:name="Calibri Light">
    <w:charset w:val="00"/>
    <w:family w:val="roman"/>
    <w:pitch w:val="variable"/>
  </w:font>
  <w:font w:name="Calibri">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Tahoma">
    <w:charset w:val="00"/>
    <w:family w:val="roman"/>
    <w:pitch w:val="variable"/>
  </w:font>
  <w:font w:name="Arial">
    <w:charset w:val="00"/>
    <w:family w:val="roman"/>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1"/>
      <w:jc w:val="right"/>
      <w:rPr/>
    </w:pPr>
    <w:r>
      <w:rPr/>
      <w:fldChar w:fldCharType="begin"/>
    </w:r>
    <w:r>
      <w:rPr/>
      <w:instrText xml:space="preserve"> PAGE </w:instrText>
    </w:r>
    <w:r>
      <w:rPr/>
      <w:fldChar w:fldCharType="separate"/>
    </w:r>
    <w:r>
      <w:rPr/>
      <w:t>31</w:t>
    </w:r>
    <w:r>
      <w:rPr/>
      <w:fldChar w:fldCharType="end"/>
    </w:r>
  </w:p>
  <w:p>
    <w:pPr>
      <w:pStyle w:val="Pidipagina1"/>
      <w:rPr/>
    </w:pPr>
    <w:r>
      <w:rPr/>
      <w:drawing>
        <wp:inline distT="0" distB="0" distL="0" distR="0">
          <wp:extent cx="1213485" cy="693420"/>
          <wp:effectExtent l="0" t="0" r="0" b="0"/>
          <wp:docPr id="2" name="Immagine 1" descr="C:\Users\Roberto\Desktop\nuova arca\PUBBLICITA ARCA\ARCA ELBA_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descr="C:\Users\Roberto\Desktop\nuova arca\PUBBLICITA ARCA\ARCA ELBA_LOGO 2.jpg"/>
                  <pic:cNvPicPr>
                    <a:picLocks noChangeAspect="1" noChangeArrowheads="1"/>
                  </pic:cNvPicPr>
                </pic:nvPicPr>
                <pic:blipFill>
                  <a:blip r:embed="rId1"/>
                  <a:stretch>
                    <a:fillRect/>
                  </a:stretch>
                </pic:blipFill>
                <pic:spPr bwMode="auto">
                  <a:xfrm>
                    <a:off x="0" y="0"/>
                    <a:ext cx="1213485" cy="693420"/>
                  </a:xfrm>
                  <a:prstGeom prst="rect">
                    <a:avLst/>
                  </a:prstGeom>
                </pic:spPr>
              </pic:pic>
            </a:graphicData>
          </a:graphic>
        </wp:inline>
      </w:drawing>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adugi" w:hAnsi="Gadugi" w:eastAsia="Calibri" w:cs="Arial"/>
        <w:sz w:val="22"/>
        <w:szCs w:val="22"/>
        <w:lang w:val="it-IT" w:eastAsia="it-IT" w:bidi="ar-SA"/>
      </w:rPr>
    </w:rPrDefault>
    <w:pPrDefault>
      <w:pPr>
        <w:suppressAutoHyphens w:val="true"/>
      </w:pPr>
    </w:pPrDefault>
  </w:docDefaults>
  <w:latentStyles w:defLockedState="1"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0" w:unhideWhenUsed="0" w:qFormat="1"/>
    <w:lsdException w:name="heading 7" w:uiPriority="9" w:semiHidden="0" w:unhideWhenUsed="0" w:qFormat="1"/>
    <w:lsdException w:name="heading 8" w:uiPriority="9" w:semiHidden="0" w:unhideWhenUsed="0" w:qFormat="1"/>
    <w:lsdException w:name="heading 9" w:uiPriority="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locked="0" w:unhideWhenUsed="0"/>
    <w:lsdException w:name="No Spacing" w:locked="0" w:uiPriority="1" w:semiHidden="0" w:unhideWhenUsed="0" w:qFormat="1"/>
    <w:lsdException w:name="Light Shading" w:locked="0" w:uiPriority="60" w:semiHidden="0" w:unhideWhenUsed="0"/>
    <w:lsdException w:name="Light List" w:locked="0" w:uiPriority="61" w:semiHidden="0" w:unhideWhenUsed="0"/>
    <w:lsdException w:name="Light Grid" w:locked="0" w:uiPriority="62" w:semiHidden="0" w:unhideWhenUsed="0"/>
    <w:lsdException w:name="Medium Shading 1" w:locked="0" w:uiPriority="63" w:semiHidden="0" w:unhideWhenUsed="0"/>
    <w:lsdException w:name="Medium Shading 2" w:locked="0" w:uiPriority="64" w:semiHidden="0" w:unhideWhenUsed="0"/>
    <w:lsdException w:name="Medium List 1" w:locked="0" w:uiPriority="65" w:semiHidden="0" w:unhideWhenUsed="0"/>
    <w:lsdException w:name="Medium List 2" w:locked="0" w:uiPriority="66" w:semiHidden="0" w:unhideWhenUsed="0"/>
    <w:lsdException w:name="Medium Grid 1" w:locked="0" w:uiPriority="67" w:semiHidden="0" w:unhideWhenUsed="0"/>
    <w:lsdException w:name="Medium Grid 2" w:locked="0" w:uiPriority="68" w:semiHidden="0" w:unhideWhenUsed="0"/>
    <w:lsdException w:name="Medium Grid 3" w:locked="0" w:uiPriority="69" w:semiHidden="0" w:unhideWhenUsed="0"/>
    <w:lsdException w:name="Dark List" w:locked="0" w:uiPriority="70" w:semiHidden="0" w:unhideWhenUsed="0"/>
    <w:lsdException w:name="Colorful Shading" w:locked="0" w:uiPriority="71" w:semiHidden="0" w:unhideWhenUsed="0"/>
    <w:lsdException w:name="Colorful List" w:locked="0" w:uiPriority="72" w:semiHidden="0" w:unhideWhenUsed="0"/>
    <w:lsdException w:name="Colorful Grid" w:locked="0" w:uiPriority="73" w:semiHidden="0" w:unhideWhenUsed="0"/>
    <w:lsdException w:name="Light Shading Accent 1" w:locked="0" w:uiPriority="60" w:semiHidden="0" w:unhideWhenUsed="0"/>
    <w:lsdException w:name="Light List Accent 1" w:locked="0" w:uiPriority="61" w:semiHidden="0" w:unhideWhenUsed="0"/>
    <w:lsdException w:name="Light Grid Accent 1" w:locked="0" w:uiPriority="62" w:semiHidden="0" w:unhideWhenUsed="0"/>
    <w:lsdException w:name="Medium Shading 1 Accent 1" w:locked="0" w:uiPriority="63" w:semiHidden="0" w:unhideWhenUsed="0"/>
    <w:lsdException w:name="Medium Shading 2 Accent 1" w:locked="0" w:uiPriority="64" w:semiHidden="0" w:unhideWhenUsed="0"/>
    <w:lsdException w:name="Medium List 1 Accent 1" w:locked="0" w:uiPriority="65" w:semiHidden="0" w:unhideWhenUsed="0"/>
    <w:lsdException w:name="Revision" w:locked="0" w:unhideWhenUsed="0"/>
    <w:lsdException w:name="List Paragraph" w:locked="0" w:uiPriority="34" w:semiHidden="0" w:unhideWhenUsed="0" w:qFormat="1"/>
    <w:lsdException w:name="Quote" w:locked="0" w:uiPriority="29" w:semiHidden="0" w:unhideWhenUsed="0" w:qFormat="1"/>
    <w:lsdException w:name="Intense Quote" w:locked="0" w:uiPriority="30" w:semiHidden="0" w:unhideWhenUsed="0" w:qFormat="1"/>
    <w:lsdException w:name="Medium List 2 Accent 1" w:locked="0" w:uiPriority="66" w:semiHidden="0" w:unhideWhenUsed="0"/>
    <w:lsdException w:name="Medium Grid 1 Accent 1" w:locked="0" w:uiPriority="67" w:semiHidden="0" w:unhideWhenUsed="0"/>
    <w:lsdException w:name="Medium Grid 2 Accent 1" w:locked="0" w:uiPriority="68" w:semiHidden="0" w:unhideWhenUsed="0"/>
    <w:lsdException w:name="Medium Grid 3 Accent 1" w:locked="0" w:uiPriority="69" w:semiHidden="0" w:unhideWhenUsed="0"/>
    <w:lsdException w:name="Dark List Accent 1" w:locked="0" w:uiPriority="70" w:semiHidden="0" w:unhideWhenUsed="0"/>
    <w:lsdException w:name="Colorful Shading Accent 1" w:locked="0" w:uiPriority="71" w:semiHidden="0" w:unhideWhenUsed="0"/>
    <w:lsdException w:name="Colorful List Accent 1" w:locked="0" w:uiPriority="72" w:semiHidden="0" w:unhideWhenUsed="0"/>
    <w:lsdException w:name="Colorful Grid Accent 1" w:locked="0" w:uiPriority="73" w:semiHidden="0" w:unhideWhenUsed="0"/>
    <w:lsdException w:name="Light Shading Accent 2" w:locked="0" w:uiPriority="60" w:semiHidden="0" w:unhideWhenUsed="0"/>
    <w:lsdException w:name="Light List Accent 2" w:locked="0" w:uiPriority="61" w:semiHidden="0" w:unhideWhenUsed="0"/>
    <w:lsdException w:name="Light Grid Accent 2" w:locked="0" w:uiPriority="62" w:semiHidden="0" w:unhideWhenUsed="0"/>
    <w:lsdException w:name="Medium Shading 1 Accent 2" w:locked="0" w:uiPriority="63" w:semiHidden="0" w:unhideWhenUsed="0"/>
    <w:lsdException w:name="Medium Shading 2 Accent 2" w:locked="0" w:uiPriority="64" w:semiHidden="0" w:unhideWhenUsed="0"/>
    <w:lsdException w:name="Medium List 1 Accent 2" w:locked="0" w:uiPriority="65" w:semiHidden="0" w:unhideWhenUsed="0"/>
    <w:lsdException w:name="Medium List 2 Accent 2" w:locked="0" w:uiPriority="66" w:semiHidden="0" w:unhideWhenUsed="0"/>
    <w:lsdException w:name="Medium Grid 1 Accent 2" w:locked="0" w:uiPriority="67" w:semiHidden="0" w:unhideWhenUsed="0"/>
    <w:lsdException w:name="Medium Grid 2 Accent 2" w:locked="0" w:uiPriority="68" w:semiHidden="0" w:unhideWhenUsed="0"/>
    <w:lsdException w:name="Medium Grid 3 Accent 2" w:locked="0" w:uiPriority="69" w:semiHidden="0" w:unhideWhenUsed="0"/>
    <w:lsdException w:name="Dark List Accent 2" w:locked="0" w:uiPriority="70" w:semiHidden="0" w:unhideWhenUsed="0"/>
    <w:lsdException w:name="Colorful Shading Accent 2" w:locked="0" w:uiPriority="71" w:semiHidden="0" w:unhideWhenUsed="0"/>
    <w:lsdException w:name="Colorful List Accent 2" w:locked="0" w:uiPriority="72" w:semiHidden="0" w:unhideWhenUsed="0"/>
    <w:lsdException w:name="Colorful Grid Accent 2" w:locked="0" w:uiPriority="73" w:semiHidden="0" w:unhideWhenUsed="0"/>
    <w:lsdException w:name="Light Shading Accent 3" w:locked="0" w:uiPriority="60" w:semiHidden="0" w:unhideWhenUsed="0"/>
    <w:lsdException w:name="Light List Accent 3" w:locked="0" w:uiPriority="61" w:semiHidden="0" w:unhideWhenUsed="0"/>
    <w:lsdException w:name="Light Grid Accent 3" w:locked="0" w:uiPriority="62" w:semiHidden="0" w:unhideWhenUsed="0"/>
    <w:lsdException w:name="Medium Shading 1 Accent 3" w:locked="0" w:uiPriority="63" w:semiHidden="0" w:unhideWhenUsed="0"/>
    <w:lsdException w:name="Medium Shading 2 Accent 3" w:locked="0" w:uiPriority="64" w:semiHidden="0" w:unhideWhenUsed="0"/>
    <w:lsdException w:name="Medium List 1 Accent 3" w:locked="0" w:uiPriority="65" w:semiHidden="0" w:unhideWhenUsed="0"/>
    <w:lsdException w:name="Medium List 2 Accent 3" w:locked="0" w:uiPriority="66" w:semiHidden="0" w:unhideWhenUsed="0"/>
    <w:lsdException w:name="Medium Grid 1 Accent 3" w:locked="0" w:uiPriority="67" w:semiHidden="0" w:unhideWhenUsed="0"/>
    <w:lsdException w:name="Medium Grid 2 Accent 3" w:locked="0" w:uiPriority="68" w:semiHidden="0" w:unhideWhenUsed="0"/>
    <w:lsdException w:name="Medium Grid 3 Accent 3" w:locked="0" w:uiPriority="69" w:semiHidden="0" w:unhideWhenUsed="0"/>
    <w:lsdException w:name="Dark List Accent 3" w:locked="0" w:uiPriority="70" w:semiHidden="0" w:unhideWhenUsed="0"/>
    <w:lsdException w:name="Colorful Shading Accent 3" w:locked="0" w:uiPriority="71" w:semiHidden="0" w:unhideWhenUsed="0"/>
    <w:lsdException w:name="Colorful List Accent 3" w:locked="0" w:uiPriority="72" w:semiHidden="0" w:unhideWhenUsed="0"/>
    <w:lsdException w:name="Colorful Grid Accent 3" w:locked="0" w:uiPriority="73" w:semiHidden="0" w:unhideWhenUsed="0"/>
    <w:lsdException w:name="Light Shading Accent 4" w:locked="0" w:uiPriority="60" w:semiHidden="0" w:unhideWhenUsed="0"/>
    <w:lsdException w:name="Light List Accent 4" w:locked="0" w:uiPriority="61" w:semiHidden="0" w:unhideWhenUsed="0"/>
    <w:lsdException w:name="Light Grid Accent 4" w:locked="0" w:uiPriority="62" w:semiHidden="0" w:unhideWhenUsed="0"/>
    <w:lsdException w:name="Medium Shading 1 Accent 4" w:locked="0" w:uiPriority="63" w:semiHidden="0" w:unhideWhenUsed="0"/>
    <w:lsdException w:name="Medium Shading 2 Accent 4" w:locked="0" w:uiPriority="64" w:semiHidden="0" w:unhideWhenUsed="0"/>
    <w:lsdException w:name="Medium List 1 Accent 4" w:locked="0" w:uiPriority="65" w:semiHidden="0" w:unhideWhenUsed="0"/>
    <w:lsdException w:name="Medium List 2 Accent 4" w:locked="0" w:uiPriority="66" w:semiHidden="0" w:unhideWhenUsed="0"/>
    <w:lsdException w:name="Medium Grid 1 Accent 4" w:locked="0" w:uiPriority="67" w:semiHidden="0" w:unhideWhenUsed="0"/>
    <w:lsdException w:name="Medium Grid 2 Accent 4" w:locked="0" w:uiPriority="68" w:semiHidden="0" w:unhideWhenUsed="0"/>
    <w:lsdException w:name="Medium Grid 3 Accent 4" w:locked="0" w:uiPriority="69" w:semiHidden="0" w:unhideWhenUsed="0"/>
    <w:lsdException w:name="Dark List Accent 4" w:locked="0" w:uiPriority="70" w:semiHidden="0" w:unhideWhenUsed="0"/>
    <w:lsdException w:name="Colorful Shading Accent 4" w:locked="0" w:uiPriority="71" w:semiHidden="0" w:unhideWhenUsed="0"/>
    <w:lsdException w:name="Colorful List Accent 4" w:locked="0" w:uiPriority="72" w:semiHidden="0" w:unhideWhenUsed="0"/>
    <w:lsdException w:name="Colorful Grid Accent 4" w:locked="0" w:uiPriority="73" w:semiHidden="0" w:unhideWhenUsed="0"/>
    <w:lsdException w:name="Light Shading Accent 5" w:locked="0" w:uiPriority="60" w:semiHidden="0" w:unhideWhenUsed="0"/>
    <w:lsdException w:name="Light List Accent 5" w:locked="0" w:uiPriority="61" w:semiHidden="0" w:unhideWhenUsed="0"/>
    <w:lsdException w:name="Light Grid Accent 5" w:locked="0" w:uiPriority="62" w:semiHidden="0" w:unhideWhenUsed="0"/>
    <w:lsdException w:name="Medium Shading 1 Accent 5" w:locked="0" w:uiPriority="63" w:semiHidden="0" w:unhideWhenUsed="0"/>
    <w:lsdException w:name="Medium Shading 2 Accent 5" w:locked="0" w:uiPriority="64" w:semiHidden="0" w:unhideWhenUsed="0"/>
    <w:lsdException w:name="Medium List 1 Accent 5" w:locked="0" w:uiPriority="65" w:semiHidden="0" w:unhideWhenUsed="0"/>
    <w:lsdException w:name="Medium List 2 Accent 5" w:locked="0" w:uiPriority="66" w:semiHidden="0" w:unhideWhenUsed="0"/>
    <w:lsdException w:name="Medium Grid 1 Accent 5" w:locked="0" w:uiPriority="67" w:semiHidden="0" w:unhideWhenUsed="0"/>
    <w:lsdException w:name="Medium Grid 2 Accent 5" w:locked="0" w:uiPriority="68" w:semiHidden="0" w:unhideWhenUsed="0"/>
    <w:lsdException w:name="Medium Grid 3 Accent 5" w:locked="0" w:uiPriority="69" w:semiHidden="0" w:unhideWhenUsed="0"/>
    <w:lsdException w:name="Dark List Accent 5" w:locked="0" w:uiPriority="70" w:semiHidden="0" w:unhideWhenUsed="0"/>
    <w:lsdException w:name="Colorful Shading Accent 5" w:locked="0" w:uiPriority="71" w:semiHidden="0" w:unhideWhenUsed="0"/>
    <w:lsdException w:name="Colorful List Accent 5" w:locked="0" w:uiPriority="72" w:semiHidden="0" w:unhideWhenUsed="0"/>
    <w:lsdException w:name="Colorful Grid Accent 5" w:locked="0" w:uiPriority="73" w:semiHidden="0" w:unhideWhenUsed="0"/>
    <w:lsdException w:name="Light Shading Accent 6" w:locked="0" w:uiPriority="60" w:semiHidden="0" w:unhideWhenUsed="0"/>
    <w:lsdException w:name="Light List Accent 6" w:locked="0" w:uiPriority="61" w:semiHidden="0" w:unhideWhenUsed="0"/>
    <w:lsdException w:name="Light Grid Accent 6" w:locked="0" w:uiPriority="62" w:semiHidden="0" w:unhideWhenUsed="0"/>
    <w:lsdException w:name="Medium Shading 1 Accent 6" w:locked="0" w:uiPriority="63" w:semiHidden="0" w:unhideWhenUsed="0"/>
    <w:lsdException w:name="Medium Shading 2 Accent 6" w:locked="0" w:uiPriority="64" w:semiHidden="0" w:unhideWhenUsed="0"/>
    <w:lsdException w:name="Medium List 1 Accent 6" w:locked="0" w:uiPriority="65" w:semiHidden="0" w:unhideWhenUsed="0"/>
    <w:lsdException w:name="Medium List 2 Accent 6" w:locked="0" w:uiPriority="66" w:semiHidden="0" w:unhideWhenUsed="0"/>
    <w:lsdException w:name="Medium Grid 1 Accent 6" w:locked="0" w:uiPriority="67" w:semiHidden="0" w:unhideWhenUsed="0"/>
    <w:lsdException w:name="Medium Grid 2 Accent 6" w:locked="0" w:uiPriority="68" w:semiHidden="0" w:unhideWhenUsed="0"/>
    <w:lsdException w:name="Medium Grid 3 Accent 6" w:locked="0" w:uiPriority="69" w:semiHidden="0" w:unhideWhenUsed="0"/>
    <w:lsdException w:name="Dark List Accent 6" w:locked="0" w:uiPriority="70" w:semiHidden="0" w:unhideWhenUsed="0"/>
    <w:lsdException w:name="Colorful Shading Accent 6" w:locked="0" w:uiPriority="71" w:semiHidden="0" w:unhideWhenUsed="0"/>
    <w:lsdException w:name="Colorful List Accent 6" w:locked="0" w:uiPriority="72" w:semiHidden="0" w:unhideWhenUsed="0"/>
    <w:lsdException w:name="Colorful Grid Accent 6" w:locked="0" w:uiPriority="73" w:semiHidden="0" w:unhideWhenUsed="0"/>
    <w:lsdException w:name="Subtle Emphasis" w:locked="0" w:uiPriority="19" w:semiHidden="0" w:unhideWhenUsed="0" w:qFormat="1"/>
    <w:lsdException w:name="Intense Emphasis" w:locked="0" w:uiPriority="21" w:semiHidden="0" w:unhideWhenUsed="0" w:qFormat="1"/>
    <w:lsdException w:name="Subtle Reference" w:locked="0" w:uiPriority="31" w:semiHidden="0" w:unhideWhenUsed="0" w:qFormat="1"/>
    <w:lsdException w:name="Intense Reference" w:locked="0" w:uiPriority="32" w:semiHidden="0" w:unhideWhenUsed="0" w:qFormat="1"/>
    <w:lsdException w:name="Book Title" w:locked="0" w:uiPriority="33" w:semiHidden="0" w:unhideWhenUsed="0" w:qFormat="1"/>
    <w:lsdException w:name="Bibliography" w:locked="0" w:uiPriority="37"/>
    <w:lsdException w:name="TOC Heading" w:locked="0" w:uiPriority="39" w:semiHidden="0" w:unhideWhenUsed="0" w:qFormat="1"/>
  </w:latentStyles>
  <w:style w:type="paragraph" w:styleId="Normal" w:default="1">
    <w:name w:val="Normal"/>
    <w:qFormat/>
    <w:rsid w:val="0011497b"/>
    <w:pPr>
      <w:widowControl/>
      <w:suppressAutoHyphens w:val="true"/>
      <w:bidi w:val="0"/>
      <w:spacing w:before="0" w:after="0"/>
      <w:jc w:val="left"/>
    </w:pPr>
    <w:rPr>
      <w:rFonts w:ascii="Gadugi" w:hAnsi="Gadugi" w:eastAsia="Calibri" w:cs="Arial"/>
      <w:color w:val="000000"/>
      <w:kern w:val="0"/>
      <w:sz w:val="22"/>
      <w:szCs w:val="22"/>
      <w:lang w:val="it-IT" w:eastAsia="en-US" w:bidi="ar-SA"/>
    </w:rPr>
  </w:style>
  <w:style w:type="paragraph" w:styleId="Titolo1">
    <w:name w:val="Heading 1"/>
    <w:basedOn w:val="Normal"/>
    <w:link w:val="Titolo1Carattere"/>
    <w:uiPriority w:val="9"/>
    <w:qFormat/>
    <w:locked/>
    <w:rsid w:val="00451463"/>
    <w:pPr>
      <w:suppressAutoHyphens w:val="false"/>
      <w:spacing w:beforeAutospacing="1" w:afterAutospacing="1"/>
      <w:outlineLvl w:val="0"/>
    </w:pPr>
    <w:rPr>
      <w:rFonts w:ascii="Times New Roman" w:hAnsi="Times New Roman" w:eastAsia="Times New Roman" w:cs="Times New Roman"/>
      <w:b/>
      <w:bCs/>
      <w:color w:val="auto"/>
      <w:kern w:val="2"/>
      <w:sz w:val="48"/>
      <w:szCs w:val="48"/>
      <w:lang w:eastAsia="it-IT"/>
    </w:rPr>
  </w:style>
  <w:style w:type="paragraph" w:styleId="Titolo2">
    <w:name w:val="Heading 2"/>
    <w:basedOn w:val="Normal"/>
    <w:link w:val="Titolo2Carattere"/>
    <w:uiPriority w:val="9"/>
    <w:qFormat/>
    <w:locked/>
    <w:rsid w:val="00451463"/>
    <w:pPr>
      <w:suppressAutoHyphens w:val="false"/>
      <w:spacing w:beforeAutospacing="1" w:afterAutospacing="1"/>
      <w:outlineLvl w:val="1"/>
    </w:pPr>
    <w:rPr>
      <w:rFonts w:ascii="Times New Roman" w:hAnsi="Times New Roman" w:eastAsia="Times New Roman" w:cs="Times New Roman"/>
      <w:b/>
      <w:bCs/>
      <w:color w:val="auto"/>
      <w:sz w:val="36"/>
      <w:szCs w:val="36"/>
      <w:lang w:eastAsia="it-IT"/>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Titolo11"/>
    <w:uiPriority w:val="99"/>
    <w:qFormat/>
    <w:locked/>
    <w:rsid w:val="0011497b"/>
    <w:rPr>
      <w:rFonts w:ascii="Calibri Light" w:hAnsi="Calibri Light" w:cs="Times New Roman"/>
      <w:b/>
      <w:bCs/>
      <w:color w:val="2F5496"/>
      <w:sz w:val="28"/>
      <w:szCs w:val="28"/>
    </w:rPr>
  </w:style>
  <w:style w:type="character" w:styleId="Heading2Char" w:customStyle="1">
    <w:name w:val="Heading 2 Char"/>
    <w:basedOn w:val="DefaultParagraphFont"/>
    <w:link w:val="Titolo21"/>
    <w:uiPriority w:val="99"/>
    <w:qFormat/>
    <w:locked/>
    <w:rsid w:val="0011497b"/>
    <w:rPr>
      <w:rFonts w:ascii="Calibri Light" w:hAnsi="Calibri Light" w:cs="Times New Roman"/>
      <w:b/>
      <w:bCs/>
      <w:color w:val="4472C4"/>
      <w:sz w:val="26"/>
      <w:szCs w:val="26"/>
    </w:rPr>
  </w:style>
  <w:style w:type="character" w:styleId="Heading3Char" w:customStyle="1">
    <w:name w:val="Heading 3 Char"/>
    <w:basedOn w:val="DefaultParagraphFont"/>
    <w:link w:val="Titolo31"/>
    <w:uiPriority w:val="99"/>
    <w:qFormat/>
    <w:locked/>
    <w:rsid w:val="0011497b"/>
    <w:rPr>
      <w:rFonts w:ascii="Calibri Light" w:hAnsi="Calibri Light" w:cs="Times New Roman"/>
      <w:b/>
      <w:bCs/>
      <w:color w:val="4472C4"/>
    </w:rPr>
  </w:style>
  <w:style w:type="character" w:styleId="Heading4Char" w:customStyle="1">
    <w:name w:val="Heading 4 Char"/>
    <w:basedOn w:val="DefaultParagraphFont"/>
    <w:link w:val="Titolo41"/>
    <w:uiPriority w:val="99"/>
    <w:qFormat/>
    <w:locked/>
    <w:rsid w:val="0011497b"/>
    <w:rPr>
      <w:rFonts w:ascii="Calibri Light" w:hAnsi="Calibri Light" w:cs="Times New Roman"/>
      <w:b/>
      <w:bCs/>
      <w:i/>
      <w:iCs/>
      <w:color w:val="4472C4"/>
    </w:rPr>
  </w:style>
  <w:style w:type="character" w:styleId="Heading5Char" w:customStyle="1">
    <w:name w:val="Heading 5 Char"/>
    <w:basedOn w:val="DefaultParagraphFont"/>
    <w:link w:val="Titolo51"/>
    <w:uiPriority w:val="99"/>
    <w:qFormat/>
    <w:locked/>
    <w:rsid w:val="0011497b"/>
    <w:rPr>
      <w:rFonts w:ascii="Calibri Light" w:hAnsi="Calibri Light" w:cs="Times New Roman"/>
      <w:color w:val="1F3763"/>
    </w:rPr>
  </w:style>
  <w:style w:type="character" w:styleId="Heading6Char" w:customStyle="1">
    <w:name w:val="Heading 6 Char"/>
    <w:basedOn w:val="DefaultParagraphFont"/>
    <w:link w:val="Titolo61"/>
    <w:uiPriority w:val="99"/>
    <w:qFormat/>
    <w:locked/>
    <w:rsid w:val="0011497b"/>
    <w:rPr>
      <w:rFonts w:ascii="Calibri Light" w:hAnsi="Calibri Light" w:cs="Times New Roman"/>
      <w:i/>
      <w:iCs/>
      <w:color w:val="1F3763"/>
    </w:rPr>
  </w:style>
  <w:style w:type="character" w:styleId="Heading7Char" w:customStyle="1">
    <w:name w:val="Heading 7 Char"/>
    <w:basedOn w:val="DefaultParagraphFont"/>
    <w:link w:val="Titolo71"/>
    <w:uiPriority w:val="99"/>
    <w:qFormat/>
    <w:locked/>
    <w:rsid w:val="0011497b"/>
    <w:rPr>
      <w:rFonts w:ascii="Calibri Light" w:hAnsi="Calibri Light" w:cs="Times New Roman"/>
      <w:i/>
      <w:iCs/>
      <w:color w:val="404040"/>
    </w:rPr>
  </w:style>
  <w:style w:type="character" w:styleId="Heading8Char" w:customStyle="1">
    <w:name w:val="Heading 8 Char"/>
    <w:basedOn w:val="DefaultParagraphFont"/>
    <w:link w:val="Titolo81"/>
    <w:uiPriority w:val="99"/>
    <w:qFormat/>
    <w:locked/>
    <w:rsid w:val="0011497b"/>
    <w:rPr>
      <w:rFonts w:ascii="Calibri Light" w:hAnsi="Calibri Light" w:cs="Times New Roman"/>
      <w:color w:val="404040"/>
      <w:sz w:val="20"/>
      <w:szCs w:val="20"/>
    </w:rPr>
  </w:style>
  <w:style w:type="character" w:styleId="Heading9Char" w:customStyle="1">
    <w:name w:val="Heading 9 Char"/>
    <w:basedOn w:val="DefaultParagraphFont"/>
    <w:link w:val="Titolo91"/>
    <w:uiPriority w:val="99"/>
    <w:qFormat/>
    <w:locked/>
    <w:rsid w:val="0011497b"/>
    <w:rPr>
      <w:rFonts w:ascii="Calibri Light" w:hAnsi="Calibri Light" w:cs="Times New Roman"/>
      <w:i/>
      <w:iCs/>
      <w:color w:val="404040"/>
      <w:sz w:val="20"/>
      <w:szCs w:val="20"/>
    </w:rPr>
  </w:style>
  <w:style w:type="character" w:styleId="Annotationreference">
    <w:name w:val="annotation reference"/>
    <w:basedOn w:val="DefaultParagraphFont"/>
    <w:uiPriority w:val="99"/>
    <w:semiHidden/>
    <w:qFormat/>
    <w:rsid w:val="00fc1e6e"/>
    <w:rPr>
      <w:rFonts w:cs="Times New Roman"/>
      <w:sz w:val="16"/>
      <w:szCs w:val="16"/>
    </w:rPr>
  </w:style>
  <w:style w:type="character" w:styleId="TestocommentoCarattere" w:customStyle="1">
    <w:name w:val="Testo commento Carattere"/>
    <w:basedOn w:val="DefaultParagraphFont"/>
    <w:link w:val="Annotationtext"/>
    <w:uiPriority w:val="99"/>
    <w:qFormat/>
    <w:locked/>
    <w:rsid w:val="00fc1e6e"/>
    <w:rPr>
      <w:rFonts w:cs="Times New Roman"/>
      <w:sz w:val="20"/>
      <w:szCs w:val="20"/>
      <w:lang w:val="it-IT"/>
    </w:rPr>
  </w:style>
  <w:style w:type="character" w:styleId="CollegamentoInternet" w:customStyle="1">
    <w:name w:val="Collegamento Internet"/>
    <w:basedOn w:val="DefaultParagraphFont"/>
    <w:uiPriority w:val="99"/>
    <w:semiHidden/>
    <w:unhideWhenUsed/>
    <w:locked/>
    <w:rsid w:val="00e55653"/>
    <w:rPr>
      <w:color w:val="0000FF"/>
      <w:u w:val="single"/>
      <w:shd w:fill="auto" w:val="clear"/>
    </w:rPr>
  </w:style>
  <w:style w:type="character" w:styleId="TitoloSezioneCarattere" w:customStyle="1">
    <w:name w:val="TitoloSezione Carattere"/>
    <w:basedOn w:val="Heading1Char"/>
    <w:link w:val="TitoloSezione"/>
    <w:uiPriority w:val="99"/>
    <w:qFormat/>
    <w:locked/>
    <w:rsid w:val="0011497b"/>
    <w:rPr>
      <w:rFonts w:ascii="Calibri Light" w:hAnsi="Calibri Light" w:cs="Times New Roman"/>
      <w:b/>
      <w:bCs/>
      <w:color w:val="2F5496"/>
      <w:sz w:val="28"/>
      <w:szCs w:val="28"/>
    </w:rPr>
  </w:style>
  <w:style w:type="character" w:styleId="CampoSezioneCarattere" w:customStyle="1">
    <w:name w:val="CampoSezione Carattere"/>
    <w:basedOn w:val="Heading2Char"/>
    <w:link w:val="CampoSezione"/>
    <w:uiPriority w:val="99"/>
    <w:qFormat/>
    <w:locked/>
    <w:rsid w:val="000d11a9"/>
    <w:rPr>
      <w:rFonts w:ascii="Calibri Light" w:hAnsi="Calibri Light" w:cs="Times New Roman"/>
      <w:b/>
      <w:bCs/>
      <w:color w:val="auto"/>
      <w:sz w:val="26"/>
      <w:szCs w:val="26"/>
    </w:rPr>
  </w:style>
  <w:style w:type="character" w:styleId="TableHeaderCarattere" w:customStyle="1">
    <w:name w:val="TableHeader Carattere"/>
    <w:basedOn w:val="DefaultParagraphFont"/>
    <w:link w:val="TableHeader"/>
    <w:uiPriority w:val="99"/>
    <w:qFormat/>
    <w:locked/>
    <w:rsid w:val="0011497b"/>
    <w:rPr>
      <w:rFonts w:cs="Times New Roman"/>
      <w:b/>
      <w:i/>
      <w:color w:val="auto"/>
      <w:sz w:val="24"/>
    </w:rPr>
  </w:style>
  <w:style w:type="character" w:styleId="TableTextCarattere" w:customStyle="1">
    <w:name w:val="TableText Carattere"/>
    <w:basedOn w:val="DefaultParagraphFont"/>
    <w:link w:val="TableText"/>
    <w:uiPriority w:val="99"/>
    <w:qFormat/>
    <w:locked/>
    <w:rsid w:val="001107b4"/>
    <w:rPr>
      <w:rFonts w:cs="Times New Roman"/>
      <w:b/>
    </w:rPr>
  </w:style>
  <w:style w:type="character" w:styleId="ParagrafoCarattere" w:customStyle="1">
    <w:name w:val="Paragrafo Carattere"/>
    <w:basedOn w:val="DefaultParagraphFont"/>
    <w:link w:val="Paragrafo"/>
    <w:uiPriority w:val="99"/>
    <w:qFormat/>
    <w:locked/>
    <w:rsid w:val="0011497b"/>
    <w:rPr>
      <w:rFonts w:cs="Times New Roman"/>
    </w:rPr>
  </w:style>
  <w:style w:type="character" w:styleId="EndnoteTextChar" w:customStyle="1">
    <w:name w:val="Endnote Text Char"/>
    <w:basedOn w:val="DefaultParagraphFont"/>
    <w:link w:val="Testonotadichiusura1"/>
    <w:uiPriority w:val="99"/>
    <w:semiHidden/>
    <w:qFormat/>
    <w:locked/>
    <w:rsid w:val="007237b3"/>
    <w:rPr>
      <w:rFonts w:cs="Times New Roman"/>
      <w:sz w:val="20"/>
      <w:szCs w:val="20"/>
    </w:rPr>
  </w:style>
  <w:style w:type="character" w:styleId="Richiamoallanotadichiusura" w:customStyle="1">
    <w:name w:val="Richiamo alla nota di chiusura"/>
    <w:rsid w:val="00494e7c"/>
    <w:rPr>
      <w:rFonts w:cs="Times New Roman"/>
      <w:vertAlign w:val="superscript"/>
    </w:rPr>
  </w:style>
  <w:style w:type="character" w:styleId="EndnoteCharacters" w:customStyle="1">
    <w:name w:val="Endnote Characters"/>
    <w:basedOn w:val="DefaultParagraphFont"/>
    <w:uiPriority w:val="99"/>
    <w:semiHidden/>
    <w:qFormat/>
    <w:rsid w:val="007237b3"/>
    <w:rPr>
      <w:rFonts w:cs="Times New Roman"/>
      <w:vertAlign w:val="superscript"/>
    </w:rPr>
  </w:style>
  <w:style w:type="character" w:styleId="TitoloCarattere" w:customStyle="1">
    <w:name w:val="Titolo Carattere"/>
    <w:basedOn w:val="DefaultParagraphFont"/>
    <w:uiPriority w:val="99"/>
    <w:qFormat/>
    <w:locked/>
    <w:rsid w:val="008d06c8"/>
    <w:rPr>
      <w:rFonts w:ascii="Calibri Light" w:hAnsi="Calibri Light" w:cs="Times New Roman"/>
      <w:color w:val="auto"/>
      <w:spacing w:val="-10"/>
      <w:kern w:val="2"/>
      <w:sz w:val="56"/>
      <w:szCs w:val="56"/>
    </w:rPr>
  </w:style>
  <w:style w:type="character" w:styleId="SottotitoloCarattere" w:customStyle="1">
    <w:name w:val="Sottotitolo Carattere"/>
    <w:basedOn w:val="DefaultParagraphFont"/>
    <w:uiPriority w:val="99"/>
    <w:qFormat/>
    <w:locked/>
    <w:rsid w:val="008d06c8"/>
    <w:rPr>
      <w:rFonts w:ascii="Calibri" w:hAnsi="Calibri" w:cs="Times New Roman"/>
      <w:color w:val="5A5A5A"/>
      <w:spacing w:val="15"/>
    </w:rPr>
  </w:style>
  <w:style w:type="character" w:styleId="Strong">
    <w:name w:val="Strong"/>
    <w:basedOn w:val="DefaultParagraphFont"/>
    <w:uiPriority w:val="99"/>
    <w:qFormat/>
    <w:rsid w:val="008d06c8"/>
    <w:rPr>
      <w:rFonts w:cs="Times New Roman"/>
      <w:b/>
      <w:bCs/>
    </w:rPr>
  </w:style>
  <w:style w:type="character" w:styleId="Enfasi" w:customStyle="1">
    <w:name w:val="Enfasi"/>
    <w:basedOn w:val="DefaultParagraphFont"/>
    <w:uiPriority w:val="99"/>
    <w:qFormat/>
    <w:rsid w:val="008d06c8"/>
    <w:rPr>
      <w:rFonts w:cs="Times New Roman"/>
      <w:i/>
      <w:iCs/>
    </w:rPr>
  </w:style>
  <w:style w:type="character" w:styleId="CitazioneCarattere" w:customStyle="1">
    <w:name w:val="Citazione Carattere"/>
    <w:basedOn w:val="DefaultParagraphFont"/>
    <w:link w:val="Quote"/>
    <w:uiPriority w:val="99"/>
    <w:qFormat/>
    <w:locked/>
    <w:rsid w:val="008d06c8"/>
    <w:rPr>
      <w:rFonts w:cs="Times New Roman"/>
      <w:i/>
      <w:iCs/>
      <w:color w:val="404040"/>
    </w:rPr>
  </w:style>
  <w:style w:type="character" w:styleId="CitazioneintensaCarattere" w:customStyle="1">
    <w:name w:val="Citazione intensa Carattere"/>
    <w:basedOn w:val="DefaultParagraphFont"/>
    <w:link w:val="IntenseQuote"/>
    <w:uiPriority w:val="99"/>
    <w:qFormat/>
    <w:locked/>
    <w:rsid w:val="008d06c8"/>
    <w:rPr>
      <w:rFonts w:cs="Times New Roman"/>
      <w:i/>
      <w:iCs/>
      <w:color w:val="4472C4"/>
    </w:rPr>
  </w:style>
  <w:style w:type="character" w:styleId="SubtleEmphasis">
    <w:name w:val="Subtle Emphasis"/>
    <w:basedOn w:val="DefaultParagraphFont"/>
    <w:uiPriority w:val="99"/>
    <w:qFormat/>
    <w:rsid w:val="008d06c8"/>
    <w:rPr>
      <w:rFonts w:cs="Times New Roman"/>
      <w:i/>
      <w:iCs/>
      <w:color w:val="404040"/>
    </w:rPr>
  </w:style>
  <w:style w:type="character" w:styleId="IntenseEmphasis">
    <w:name w:val="Intense Emphasis"/>
    <w:basedOn w:val="DefaultParagraphFont"/>
    <w:uiPriority w:val="99"/>
    <w:qFormat/>
    <w:rsid w:val="008d06c8"/>
    <w:rPr>
      <w:rFonts w:cs="Times New Roman"/>
      <w:i/>
      <w:iCs/>
      <w:color w:val="4472C4"/>
    </w:rPr>
  </w:style>
  <w:style w:type="character" w:styleId="SubtleReference">
    <w:name w:val="Subtle Reference"/>
    <w:basedOn w:val="DefaultParagraphFont"/>
    <w:uiPriority w:val="99"/>
    <w:qFormat/>
    <w:rsid w:val="008d06c8"/>
    <w:rPr>
      <w:rFonts w:cs="Times New Roman"/>
      <w:smallCaps/>
      <w:color w:val="5A5A5A"/>
    </w:rPr>
  </w:style>
  <w:style w:type="character" w:styleId="IntenseReference">
    <w:name w:val="Intense Reference"/>
    <w:basedOn w:val="DefaultParagraphFont"/>
    <w:uiPriority w:val="99"/>
    <w:qFormat/>
    <w:rsid w:val="008d06c8"/>
    <w:rPr>
      <w:rFonts w:cs="Times New Roman"/>
      <w:b/>
      <w:bCs/>
      <w:smallCaps/>
      <w:color w:val="4472C4"/>
      <w:spacing w:val="5"/>
    </w:rPr>
  </w:style>
  <w:style w:type="character" w:styleId="BookTitle">
    <w:name w:val="Book Title"/>
    <w:basedOn w:val="DefaultParagraphFont"/>
    <w:uiPriority w:val="99"/>
    <w:qFormat/>
    <w:rsid w:val="008d06c8"/>
    <w:rPr>
      <w:rFonts w:cs="Times New Roman"/>
      <w:b/>
      <w:bCs/>
      <w:i/>
      <w:iCs/>
      <w:spacing w:val="5"/>
    </w:rPr>
  </w:style>
  <w:style w:type="character" w:styleId="ColumnHeaderCarattere" w:customStyle="1">
    <w:name w:val="ColumnHeader Carattere"/>
    <w:basedOn w:val="DefaultParagraphFont"/>
    <w:link w:val="ColumnHeader"/>
    <w:uiPriority w:val="99"/>
    <w:qFormat/>
    <w:locked/>
    <w:rsid w:val="007f5e69"/>
    <w:rPr>
      <w:rFonts w:cs="Times New Roman"/>
      <w:b/>
    </w:rPr>
  </w:style>
  <w:style w:type="character" w:styleId="HeaderChar" w:customStyle="1">
    <w:name w:val="Header Char"/>
    <w:basedOn w:val="DefaultParagraphFont"/>
    <w:link w:val="Intestazione1"/>
    <w:uiPriority w:val="99"/>
    <w:qFormat/>
    <w:locked/>
    <w:rsid w:val="0070606b"/>
    <w:rPr>
      <w:rFonts w:cs="Times New Roman"/>
    </w:rPr>
  </w:style>
  <w:style w:type="character" w:styleId="FooterChar" w:customStyle="1">
    <w:name w:val="Footer Char"/>
    <w:basedOn w:val="DefaultParagraphFont"/>
    <w:link w:val="Pidipagina1"/>
    <w:uiPriority w:val="99"/>
    <w:qFormat/>
    <w:locked/>
    <w:rsid w:val="0070606b"/>
    <w:rPr>
      <w:rFonts w:cs="Times New Roman"/>
    </w:rPr>
  </w:style>
  <w:style w:type="character" w:styleId="TestofumettoCarattere" w:customStyle="1">
    <w:name w:val="Testo fumetto Carattere"/>
    <w:basedOn w:val="DefaultParagraphFont"/>
    <w:link w:val="BalloonText"/>
    <w:uiPriority w:val="99"/>
    <w:semiHidden/>
    <w:qFormat/>
    <w:locked/>
    <w:rsid w:val="00494e7c"/>
    <w:rPr>
      <w:rFonts w:ascii="Times New Roman" w:hAnsi="Times New Roman" w:cs="Times New Roman"/>
      <w:color w:val="000000"/>
      <w:sz w:val="2"/>
      <w:lang w:eastAsia="en-US"/>
    </w:rPr>
  </w:style>
  <w:style w:type="character" w:styleId="Saltoaindice" w:customStyle="1">
    <w:name w:val="Salto a indice"/>
    <w:qFormat/>
    <w:rsid w:val="00494e7c"/>
    <w:rPr/>
  </w:style>
  <w:style w:type="character" w:styleId="Punti" w:customStyle="1">
    <w:name w:val="Punti"/>
    <w:qFormat/>
    <w:rsid w:val="00494e7c"/>
    <w:rPr>
      <w:rFonts w:ascii="OpenSymbol" w:hAnsi="OpenSymbol" w:eastAsia="OpenSymbol" w:cs="OpenSymbol"/>
    </w:rPr>
  </w:style>
  <w:style w:type="character" w:styleId="IntestazioneCarattere" w:customStyle="1">
    <w:name w:val="Intestazione Carattere"/>
    <w:basedOn w:val="DefaultParagraphFont"/>
    <w:uiPriority w:val="99"/>
    <w:qFormat/>
    <w:rsid w:val="00d87e17"/>
    <w:rPr>
      <w:color w:val="000000"/>
      <w:lang w:eastAsia="en-US"/>
    </w:rPr>
  </w:style>
  <w:style w:type="character" w:styleId="PidipaginaCarattere" w:customStyle="1">
    <w:name w:val="Piè di pagina Carattere"/>
    <w:basedOn w:val="DefaultParagraphFont"/>
    <w:uiPriority w:val="99"/>
    <w:qFormat/>
    <w:rsid w:val="00d87e17"/>
    <w:rPr>
      <w:color w:val="000000"/>
      <w:lang w:eastAsia="en-US"/>
    </w:rPr>
  </w:style>
  <w:style w:type="character" w:styleId="Titolo1Carattere" w:customStyle="1">
    <w:name w:val="Titolo 1 Carattere"/>
    <w:basedOn w:val="DefaultParagraphFont"/>
    <w:uiPriority w:val="9"/>
    <w:qFormat/>
    <w:rsid w:val="00451463"/>
    <w:rPr>
      <w:rFonts w:ascii="Times New Roman" w:hAnsi="Times New Roman" w:eastAsia="Times New Roman" w:cs="Times New Roman"/>
      <w:b/>
      <w:bCs/>
      <w:kern w:val="2"/>
      <w:sz w:val="48"/>
      <w:szCs w:val="48"/>
    </w:rPr>
  </w:style>
  <w:style w:type="character" w:styleId="Titolo2Carattere" w:customStyle="1">
    <w:name w:val="Titolo 2 Carattere"/>
    <w:basedOn w:val="DefaultParagraphFont"/>
    <w:uiPriority w:val="9"/>
    <w:qFormat/>
    <w:rsid w:val="00451463"/>
    <w:rPr>
      <w:rFonts w:ascii="Times New Roman" w:hAnsi="Times New Roman" w:eastAsia="Times New Roman" w:cs="Times New Roman"/>
      <w:b/>
      <w:bCs/>
      <w:sz w:val="36"/>
      <w:szCs w:val="36"/>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rsid w:val="00494e7c"/>
    <w:pPr>
      <w:spacing w:lineRule="auto" w:line="276" w:before="0" w:after="140"/>
    </w:pPr>
    <w:rPr/>
  </w:style>
  <w:style w:type="paragraph" w:styleId="Elenco">
    <w:name w:val="List"/>
    <w:basedOn w:val="Corpodeltesto"/>
    <w:rsid w:val="00494e7c"/>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customStyle="1">
    <w:name w:val="Indice"/>
    <w:basedOn w:val="Normal"/>
    <w:qFormat/>
    <w:rsid w:val="00494e7c"/>
    <w:pPr>
      <w:suppressLineNumbers/>
    </w:pPr>
    <w:rPr>
      <w:rFonts w:cs="Lucida Sans"/>
    </w:rPr>
  </w:style>
  <w:style w:type="paragraph" w:styleId="Titolo11" w:customStyle="1">
    <w:name w:val="Titolo 11"/>
    <w:basedOn w:val="Normal"/>
    <w:next w:val="Normal"/>
    <w:link w:val="Heading1Char"/>
    <w:uiPriority w:val="99"/>
    <w:qFormat/>
    <w:rsid w:val="0011497b"/>
    <w:pPr>
      <w:keepNext w:val="true"/>
      <w:keepLines/>
      <w:spacing w:before="480" w:after="0"/>
      <w:outlineLvl w:val="0"/>
    </w:pPr>
    <w:rPr>
      <w:rFonts w:ascii="Calibri Light" w:hAnsi="Calibri Light" w:eastAsia="Times New Roman" w:cs="Times New Roman"/>
      <w:b/>
      <w:bCs/>
      <w:color w:val="2F5496"/>
      <w:sz w:val="28"/>
      <w:szCs w:val="28"/>
    </w:rPr>
  </w:style>
  <w:style w:type="paragraph" w:styleId="Titolo21" w:customStyle="1">
    <w:name w:val="Titolo 21"/>
    <w:basedOn w:val="Normal"/>
    <w:next w:val="Normal"/>
    <w:link w:val="Heading2Char"/>
    <w:uiPriority w:val="99"/>
    <w:qFormat/>
    <w:rsid w:val="0011497b"/>
    <w:pPr>
      <w:keepNext w:val="true"/>
      <w:keepLines/>
      <w:spacing w:before="200" w:after="0"/>
      <w:outlineLvl w:val="1"/>
    </w:pPr>
    <w:rPr>
      <w:rFonts w:ascii="Calibri Light" w:hAnsi="Calibri Light" w:eastAsia="Times New Roman" w:cs="Times New Roman"/>
      <w:b/>
      <w:bCs/>
      <w:color w:val="4472C4"/>
      <w:sz w:val="26"/>
      <w:szCs w:val="26"/>
    </w:rPr>
  </w:style>
  <w:style w:type="paragraph" w:styleId="Titolo31" w:customStyle="1">
    <w:name w:val="Titolo 31"/>
    <w:basedOn w:val="Normal"/>
    <w:next w:val="Normal"/>
    <w:link w:val="Heading3Char"/>
    <w:uiPriority w:val="99"/>
    <w:qFormat/>
    <w:rsid w:val="0011497b"/>
    <w:pPr>
      <w:keepNext w:val="true"/>
      <w:keepLines/>
      <w:spacing w:before="200" w:after="0"/>
      <w:outlineLvl w:val="2"/>
    </w:pPr>
    <w:rPr>
      <w:rFonts w:ascii="Calibri Light" w:hAnsi="Calibri Light" w:eastAsia="Times New Roman" w:cs="Times New Roman"/>
      <w:b/>
      <w:bCs/>
      <w:color w:val="4472C4"/>
    </w:rPr>
  </w:style>
  <w:style w:type="paragraph" w:styleId="Titolo41" w:customStyle="1">
    <w:name w:val="Titolo 41"/>
    <w:basedOn w:val="Normal"/>
    <w:next w:val="Normal"/>
    <w:link w:val="Heading4Char"/>
    <w:uiPriority w:val="99"/>
    <w:qFormat/>
    <w:rsid w:val="0011497b"/>
    <w:pPr>
      <w:keepNext w:val="true"/>
      <w:keepLines/>
      <w:spacing w:before="200" w:after="0"/>
      <w:outlineLvl w:val="3"/>
    </w:pPr>
    <w:rPr>
      <w:rFonts w:ascii="Calibri Light" w:hAnsi="Calibri Light" w:eastAsia="Times New Roman" w:cs="Times New Roman"/>
      <w:b/>
      <w:bCs/>
      <w:i/>
      <w:iCs/>
      <w:color w:val="4472C4"/>
    </w:rPr>
  </w:style>
  <w:style w:type="paragraph" w:styleId="Titolo51" w:customStyle="1">
    <w:name w:val="Titolo 51"/>
    <w:basedOn w:val="Normal"/>
    <w:next w:val="Normal"/>
    <w:link w:val="Heading5Char"/>
    <w:uiPriority w:val="99"/>
    <w:qFormat/>
    <w:rsid w:val="0011497b"/>
    <w:pPr>
      <w:keepNext w:val="true"/>
      <w:keepLines/>
      <w:spacing w:before="200" w:after="0"/>
      <w:outlineLvl w:val="4"/>
    </w:pPr>
    <w:rPr>
      <w:rFonts w:ascii="Calibri Light" w:hAnsi="Calibri Light" w:eastAsia="Times New Roman" w:cs="Times New Roman"/>
      <w:color w:val="1F3763"/>
    </w:rPr>
  </w:style>
  <w:style w:type="paragraph" w:styleId="Titolo61" w:customStyle="1">
    <w:name w:val="Titolo 61"/>
    <w:basedOn w:val="Normal"/>
    <w:next w:val="Normal"/>
    <w:link w:val="Heading6Char"/>
    <w:uiPriority w:val="99"/>
    <w:qFormat/>
    <w:rsid w:val="0011497b"/>
    <w:pPr>
      <w:keepNext w:val="true"/>
      <w:keepLines/>
      <w:spacing w:before="200" w:after="0"/>
      <w:outlineLvl w:val="5"/>
    </w:pPr>
    <w:rPr>
      <w:rFonts w:ascii="Calibri Light" w:hAnsi="Calibri Light" w:eastAsia="Times New Roman" w:cs="Times New Roman"/>
      <w:i/>
      <w:iCs/>
      <w:color w:val="1F3763"/>
    </w:rPr>
  </w:style>
  <w:style w:type="paragraph" w:styleId="Titolo71" w:customStyle="1">
    <w:name w:val="Titolo 71"/>
    <w:basedOn w:val="Normal"/>
    <w:next w:val="Normal"/>
    <w:link w:val="Heading7Char"/>
    <w:uiPriority w:val="99"/>
    <w:qFormat/>
    <w:rsid w:val="0011497b"/>
    <w:pPr>
      <w:keepNext w:val="true"/>
      <w:keepLines/>
      <w:spacing w:before="200" w:after="0"/>
      <w:outlineLvl w:val="6"/>
    </w:pPr>
    <w:rPr>
      <w:rFonts w:ascii="Calibri Light" w:hAnsi="Calibri Light" w:eastAsia="Times New Roman" w:cs="Times New Roman"/>
      <w:i/>
      <w:iCs/>
      <w:color w:val="404040"/>
    </w:rPr>
  </w:style>
  <w:style w:type="paragraph" w:styleId="Titolo81" w:customStyle="1">
    <w:name w:val="Titolo 81"/>
    <w:basedOn w:val="Normal"/>
    <w:next w:val="Normal"/>
    <w:link w:val="Heading8Char"/>
    <w:uiPriority w:val="99"/>
    <w:qFormat/>
    <w:rsid w:val="0011497b"/>
    <w:pPr>
      <w:keepNext w:val="true"/>
      <w:keepLines/>
      <w:spacing w:before="200" w:after="0"/>
      <w:outlineLvl w:val="7"/>
    </w:pPr>
    <w:rPr>
      <w:rFonts w:ascii="Calibri Light" w:hAnsi="Calibri Light" w:eastAsia="Times New Roman" w:cs="Times New Roman"/>
      <w:color w:val="404040"/>
      <w:sz w:val="20"/>
      <w:szCs w:val="20"/>
    </w:rPr>
  </w:style>
  <w:style w:type="paragraph" w:styleId="Titolo91" w:customStyle="1">
    <w:name w:val="Titolo 91"/>
    <w:basedOn w:val="Normal"/>
    <w:next w:val="Normal"/>
    <w:link w:val="Heading9Char"/>
    <w:uiPriority w:val="99"/>
    <w:qFormat/>
    <w:rsid w:val="0011497b"/>
    <w:pPr>
      <w:keepNext w:val="true"/>
      <w:keepLines/>
      <w:spacing w:before="200" w:after="0"/>
      <w:outlineLvl w:val="8"/>
    </w:pPr>
    <w:rPr>
      <w:rFonts w:ascii="Calibri Light" w:hAnsi="Calibri Light" w:eastAsia="Times New Roman" w:cs="Times New Roman"/>
      <w:i/>
      <w:iCs/>
      <w:color w:val="404040"/>
      <w:sz w:val="20"/>
      <w:szCs w:val="20"/>
    </w:rPr>
  </w:style>
  <w:style w:type="paragraph" w:styleId="Titoloprincipale">
    <w:name w:val="Title"/>
    <w:basedOn w:val="Normal"/>
    <w:next w:val="Corpodeltesto"/>
    <w:link w:val="TitoloCarattere"/>
    <w:uiPriority w:val="99"/>
    <w:qFormat/>
    <w:rsid w:val="008d06c8"/>
    <w:pPr>
      <w:spacing w:before="0" w:after="0"/>
      <w:contextualSpacing/>
    </w:pPr>
    <w:rPr>
      <w:rFonts w:ascii="Calibri Light" w:hAnsi="Calibri Light" w:eastAsia="Times New Roman" w:cs="Times New Roman"/>
      <w:color w:val="auto"/>
      <w:spacing w:val="-10"/>
      <w:kern w:val="2"/>
      <w:sz w:val="56"/>
      <w:szCs w:val="56"/>
    </w:rPr>
  </w:style>
  <w:style w:type="paragraph" w:styleId="Didascalia1" w:customStyle="1">
    <w:name w:val="Didascalia1"/>
    <w:basedOn w:val="Normal"/>
    <w:qFormat/>
    <w:rsid w:val="00494e7c"/>
    <w:pPr>
      <w:suppressLineNumbers/>
      <w:spacing w:before="120" w:after="120"/>
    </w:pPr>
    <w:rPr>
      <w:rFonts w:cs="Lucida Sans"/>
      <w:i/>
      <w:iCs/>
      <w:sz w:val="24"/>
      <w:szCs w:val="24"/>
    </w:rPr>
  </w:style>
  <w:style w:type="paragraph" w:styleId="Caption">
    <w:name w:val="caption"/>
    <w:basedOn w:val="Normal"/>
    <w:next w:val="Normal"/>
    <w:uiPriority w:val="99"/>
    <w:qFormat/>
    <w:rsid w:val="0011497b"/>
    <w:pPr>
      <w:spacing w:before="0" w:after="200"/>
    </w:pPr>
    <w:rPr>
      <w:i/>
      <w:iCs/>
      <w:color w:val="44546A"/>
      <w:sz w:val="18"/>
      <w:szCs w:val="18"/>
    </w:rPr>
  </w:style>
  <w:style w:type="paragraph" w:styleId="Indexheading">
    <w:name w:val="index heading"/>
    <w:basedOn w:val="Titoloprincipale"/>
    <w:qFormat/>
    <w:rsid w:val="00f42e76"/>
    <w:pPr/>
    <w:rPr/>
  </w:style>
  <w:style w:type="paragraph" w:styleId="Titoloindiceanalitico">
    <w:name w:val="Index Heading"/>
    <w:basedOn w:val="Titolo"/>
    <w:pPr/>
    <w:rPr/>
  </w:style>
  <w:style w:type="paragraph" w:styleId="Titoloindice">
    <w:name w:val="TOC Heading"/>
    <w:basedOn w:val="Titolo11"/>
    <w:next w:val="Normal"/>
    <w:uiPriority w:val="99"/>
    <w:qFormat/>
    <w:rsid w:val="0011497b"/>
    <w:pPr>
      <w:spacing w:lineRule="auto" w:line="259" w:before="240" w:after="0"/>
    </w:pPr>
    <w:rPr>
      <w:b w:val="false"/>
      <w:bCs w:val="false"/>
      <w:sz w:val="32"/>
      <w:szCs w:val="32"/>
      <w:lang w:eastAsia="it-IT"/>
    </w:rPr>
  </w:style>
  <w:style w:type="paragraph" w:styleId="Annotationtext">
    <w:name w:val="annotation text"/>
    <w:basedOn w:val="Normal"/>
    <w:link w:val="TestocommentoCarattere"/>
    <w:uiPriority w:val="99"/>
    <w:qFormat/>
    <w:rsid w:val="00fc1e6e"/>
    <w:pPr/>
    <w:rPr>
      <w:sz w:val="20"/>
      <w:szCs w:val="20"/>
    </w:rPr>
  </w:style>
  <w:style w:type="paragraph" w:styleId="Sommario11" w:customStyle="1">
    <w:name w:val="Sommario 11"/>
    <w:basedOn w:val="Normal"/>
    <w:next w:val="Normal"/>
    <w:autoRedefine/>
    <w:uiPriority w:val="99"/>
    <w:qFormat/>
    <w:rsid w:val="00855c0c"/>
    <w:pPr>
      <w:spacing w:before="0" w:after="100"/>
    </w:pPr>
    <w:rPr/>
  </w:style>
  <w:style w:type="paragraph" w:styleId="TitoloSezione" w:customStyle="1">
    <w:name w:val="TitoloSezione"/>
    <w:basedOn w:val="Titolo11"/>
    <w:link w:val="TitoloSezioneCarattere"/>
    <w:uiPriority w:val="99"/>
    <w:qFormat/>
    <w:rsid w:val="0011497b"/>
    <w:pPr>
      <w:spacing w:before="480" w:after="240"/>
      <w:ind w:left="357" w:hanging="357"/>
    </w:pPr>
    <w:rPr>
      <w:rFonts w:ascii="Gadugi" w:hAnsi="Gadugi"/>
      <w:sz w:val="36"/>
    </w:rPr>
  </w:style>
  <w:style w:type="paragraph" w:styleId="CampoSezione" w:customStyle="1">
    <w:name w:val="CampoSezione"/>
    <w:basedOn w:val="Titolo21"/>
    <w:link w:val="CampoSezioneCarattere"/>
    <w:uiPriority w:val="99"/>
    <w:qFormat/>
    <w:rsid w:val="000d11a9"/>
    <w:pPr>
      <w:spacing w:before="400" w:after="200"/>
    </w:pPr>
    <w:rPr>
      <w:rFonts w:ascii="Gadugi" w:hAnsi="Gadugi"/>
      <w:color w:val="auto"/>
      <w:sz w:val="24"/>
    </w:rPr>
  </w:style>
  <w:style w:type="paragraph" w:styleId="Sommario21" w:customStyle="1">
    <w:name w:val="Sommario 21"/>
    <w:basedOn w:val="Normal"/>
    <w:next w:val="Normal"/>
    <w:autoRedefine/>
    <w:uiPriority w:val="99"/>
    <w:qFormat/>
    <w:rsid w:val="00a523dd"/>
    <w:pPr>
      <w:spacing w:before="0" w:after="100"/>
      <w:ind w:left="220" w:hanging="0"/>
      <w:jc w:val="both"/>
    </w:pPr>
    <w:rPr/>
  </w:style>
  <w:style w:type="paragraph" w:styleId="TableHeader" w:customStyle="1">
    <w:name w:val="TableHeader"/>
    <w:basedOn w:val="Normal"/>
    <w:link w:val="TableHeaderCarattere"/>
    <w:uiPriority w:val="99"/>
    <w:qFormat/>
    <w:rsid w:val="0011497b"/>
    <w:pPr>
      <w:spacing w:before="240" w:after="120"/>
    </w:pPr>
    <w:rPr>
      <w:b/>
      <w:i/>
      <w:color w:val="auto"/>
      <w:sz w:val="24"/>
    </w:rPr>
  </w:style>
  <w:style w:type="paragraph" w:styleId="TableText" w:customStyle="1">
    <w:name w:val="TableText"/>
    <w:basedOn w:val="Normal"/>
    <w:link w:val="TableTextCarattere"/>
    <w:uiPriority w:val="99"/>
    <w:qFormat/>
    <w:rsid w:val="001107b4"/>
    <w:pPr>
      <w:spacing w:before="0" w:after="40"/>
    </w:pPr>
    <w:rPr>
      <w:b/>
    </w:rPr>
  </w:style>
  <w:style w:type="paragraph" w:styleId="Paragrafo" w:customStyle="1">
    <w:name w:val="Paragrafo"/>
    <w:basedOn w:val="Normal"/>
    <w:link w:val="ParagrafoCarattere"/>
    <w:uiPriority w:val="99"/>
    <w:qFormat/>
    <w:rsid w:val="0011497b"/>
    <w:pPr>
      <w:spacing w:before="120" w:after="120"/>
    </w:pPr>
    <w:rPr/>
  </w:style>
  <w:style w:type="paragraph" w:styleId="Testonotadichiusura1" w:customStyle="1">
    <w:name w:val="Testo nota di chiusura1"/>
    <w:basedOn w:val="Normal"/>
    <w:link w:val="EndnoteTextChar"/>
    <w:uiPriority w:val="99"/>
    <w:semiHidden/>
    <w:qFormat/>
    <w:rsid w:val="007237b3"/>
    <w:pPr/>
    <w:rPr>
      <w:sz w:val="20"/>
      <w:szCs w:val="20"/>
    </w:rPr>
  </w:style>
  <w:style w:type="paragraph" w:styleId="ListParagraph">
    <w:name w:val="List Paragraph"/>
    <w:basedOn w:val="Normal"/>
    <w:uiPriority w:val="99"/>
    <w:qFormat/>
    <w:rsid w:val="0011497b"/>
    <w:pPr>
      <w:spacing w:before="0" w:after="0"/>
      <w:ind w:left="720" w:hanging="0"/>
      <w:contextualSpacing/>
    </w:pPr>
    <w:rPr/>
  </w:style>
  <w:style w:type="paragraph" w:styleId="Sottotitolo">
    <w:name w:val="Subtitle"/>
    <w:basedOn w:val="Normal"/>
    <w:next w:val="Normal"/>
    <w:link w:val="SottotitoloCarattere"/>
    <w:uiPriority w:val="99"/>
    <w:qFormat/>
    <w:rsid w:val="008d06c8"/>
    <w:pPr>
      <w:spacing w:before="0" w:after="160"/>
    </w:pPr>
    <w:rPr>
      <w:rFonts w:ascii="Calibri" w:hAnsi="Calibri" w:eastAsia="Times New Roman"/>
      <w:color w:val="5A5A5A"/>
      <w:spacing w:val="15"/>
    </w:rPr>
  </w:style>
  <w:style w:type="paragraph" w:styleId="NoSpacing">
    <w:name w:val="No Spacing"/>
    <w:uiPriority w:val="99"/>
    <w:qFormat/>
    <w:rsid w:val="008d06c8"/>
    <w:pPr>
      <w:widowControl/>
      <w:suppressAutoHyphens w:val="true"/>
      <w:bidi w:val="0"/>
      <w:spacing w:before="0" w:after="0"/>
      <w:jc w:val="left"/>
    </w:pPr>
    <w:rPr>
      <w:rFonts w:ascii="Gadugi" w:hAnsi="Gadugi" w:eastAsia="Calibri" w:cs="Arial"/>
      <w:color w:val="000000"/>
      <w:kern w:val="0"/>
      <w:sz w:val="22"/>
      <w:szCs w:val="22"/>
      <w:lang w:val="it-IT" w:eastAsia="en-US" w:bidi="ar-SA"/>
    </w:rPr>
  </w:style>
  <w:style w:type="paragraph" w:styleId="Quote">
    <w:name w:val="Quote"/>
    <w:basedOn w:val="Normal"/>
    <w:next w:val="Normal"/>
    <w:link w:val="CitazioneCarattere"/>
    <w:uiPriority w:val="99"/>
    <w:qFormat/>
    <w:rsid w:val="008d06c8"/>
    <w:pPr>
      <w:spacing w:before="200" w:after="160"/>
      <w:ind w:left="864" w:right="864" w:hanging="0"/>
      <w:jc w:val="center"/>
    </w:pPr>
    <w:rPr>
      <w:i/>
      <w:iCs/>
      <w:color w:val="404040"/>
    </w:rPr>
  </w:style>
  <w:style w:type="paragraph" w:styleId="IntenseQuote">
    <w:name w:val="Intense Quote"/>
    <w:basedOn w:val="Normal"/>
    <w:next w:val="Normal"/>
    <w:link w:val="CitazioneintensaCarattere"/>
    <w:uiPriority w:val="99"/>
    <w:qFormat/>
    <w:rsid w:val="008d06c8"/>
    <w:pPr>
      <w:pBdr>
        <w:top w:val="single" w:sz="4" w:space="10" w:color="4472C4"/>
        <w:bottom w:val="single" w:sz="4" w:space="10" w:color="4472C4"/>
      </w:pBdr>
      <w:spacing w:before="360" w:after="360"/>
      <w:ind w:left="864" w:right="864" w:hanging="0"/>
      <w:jc w:val="center"/>
    </w:pPr>
    <w:rPr>
      <w:i/>
      <w:iCs/>
      <w:color w:val="4472C4"/>
    </w:rPr>
  </w:style>
  <w:style w:type="paragraph" w:styleId="ColumnHeader" w:customStyle="1">
    <w:name w:val="ColumnHeader"/>
    <w:basedOn w:val="Normal"/>
    <w:link w:val="ColumnHeaderCarattere"/>
    <w:uiPriority w:val="99"/>
    <w:qFormat/>
    <w:rsid w:val="007f5e69"/>
    <w:pPr>
      <w:spacing w:before="80" w:after="80"/>
    </w:pPr>
    <w:rPr>
      <w:b/>
    </w:rPr>
  </w:style>
  <w:style w:type="paragraph" w:styleId="Intestazioneepidipagina" w:customStyle="1">
    <w:name w:val="Intestazione e piè di pagina"/>
    <w:basedOn w:val="Normal"/>
    <w:qFormat/>
    <w:rsid w:val="00494e7c"/>
    <w:pPr/>
    <w:rPr/>
  </w:style>
  <w:style w:type="paragraph" w:styleId="Intestazione1" w:customStyle="1">
    <w:name w:val="Intestazione1"/>
    <w:basedOn w:val="Normal"/>
    <w:link w:val="HeaderChar"/>
    <w:uiPriority w:val="99"/>
    <w:qFormat/>
    <w:rsid w:val="0070606b"/>
    <w:pPr>
      <w:tabs>
        <w:tab w:val="clear" w:pos="720"/>
        <w:tab w:val="center" w:pos="4819" w:leader="none"/>
        <w:tab w:val="right" w:pos="9638" w:leader="none"/>
      </w:tabs>
    </w:pPr>
    <w:rPr/>
  </w:style>
  <w:style w:type="paragraph" w:styleId="Pidipagina1" w:customStyle="1">
    <w:name w:val="Piè di pagina1"/>
    <w:basedOn w:val="Normal"/>
    <w:link w:val="FooterChar"/>
    <w:uiPriority w:val="99"/>
    <w:qFormat/>
    <w:rsid w:val="0070606b"/>
    <w:pPr>
      <w:tabs>
        <w:tab w:val="clear" w:pos="720"/>
        <w:tab w:val="center" w:pos="4819" w:leader="none"/>
        <w:tab w:val="right" w:pos="9638" w:leader="none"/>
      </w:tabs>
    </w:pPr>
    <w:rPr/>
  </w:style>
  <w:style w:type="paragraph" w:styleId="BalloonText">
    <w:name w:val="Balloon Text"/>
    <w:basedOn w:val="Normal"/>
    <w:link w:val="TestofumettoCarattere"/>
    <w:uiPriority w:val="99"/>
    <w:semiHidden/>
    <w:qFormat/>
    <w:rsid w:val="00cd048e"/>
    <w:pPr/>
    <w:rPr>
      <w:rFonts w:ascii="Tahoma" w:hAnsi="Tahoma" w:cs="Tahoma"/>
      <w:sz w:val="16"/>
      <w:szCs w:val="16"/>
    </w:rPr>
  </w:style>
  <w:style w:type="paragraph" w:styleId="Contenutocornice" w:customStyle="1">
    <w:name w:val="Contenuto cornice"/>
    <w:basedOn w:val="Normal"/>
    <w:qFormat/>
    <w:rsid w:val="00494e7c"/>
    <w:pPr/>
    <w:rPr/>
  </w:style>
  <w:style w:type="paragraph" w:styleId="NormalWeb">
    <w:name w:val="Normal (Web)"/>
    <w:basedOn w:val="Normal"/>
    <w:uiPriority w:val="99"/>
    <w:semiHidden/>
    <w:unhideWhenUsed/>
    <w:qFormat/>
    <w:locked/>
    <w:rsid w:val="00e55653"/>
    <w:pPr>
      <w:suppressAutoHyphens w:val="false"/>
      <w:spacing w:beforeAutospacing="1" w:afterAutospacing="1"/>
    </w:pPr>
    <w:rPr>
      <w:rFonts w:ascii="Times New Roman" w:hAnsi="Times New Roman" w:eastAsia="Times New Roman" w:cs="Times New Roman"/>
      <w:color w:val="auto"/>
      <w:sz w:val="24"/>
      <w:szCs w:val="24"/>
      <w:lang w:eastAsia="it-IT"/>
    </w:rPr>
  </w:style>
  <w:style w:type="paragraph" w:styleId="Contenutotabella" w:customStyle="1">
    <w:name w:val="Contenuto tabella"/>
    <w:basedOn w:val="Normal"/>
    <w:qFormat/>
    <w:rsid w:val="00f42e76"/>
    <w:pPr>
      <w:widowControl w:val="false"/>
      <w:suppressLineNumbers/>
    </w:pPr>
    <w:rPr/>
  </w:style>
  <w:style w:type="paragraph" w:styleId="Titolotabella" w:customStyle="1">
    <w:name w:val="Titolo tabella"/>
    <w:basedOn w:val="Contenutotabella"/>
    <w:qFormat/>
    <w:rsid w:val="00f42e76"/>
    <w:pPr>
      <w:jc w:val="center"/>
    </w:pPr>
    <w:rPr>
      <w:b/>
      <w:bCs/>
    </w:rPr>
  </w:style>
  <w:style w:type="paragraph" w:styleId="Intestazione">
    <w:name w:val="Header"/>
    <w:basedOn w:val="Normal"/>
    <w:link w:val="IntestazioneCarattere"/>
    <w:uiPriority w:val="99"/>
    <w:unhideWhenUsed/>
    <w:locked/>
    <w:rsid w:val="00d87e17"/>
    <w:pPr>
      <w:tabs>
        <w:tab w:val="clear" w:pos="720"/>
        <w:tab w:val="center" w:pos="4819" w:leader="none"/>
        <w:tab w:val="right" w:pos="9638" w:leader="none"/>
      </w:tabs>
    </w:pPr>
    <w:rPr/>
  </w:style>
  <w:style w:type="paragraph" w:styleId="Pidipagina">
    <w:name w:val="Footer"/>
    <w:basedOn w:val="Normal"/>
    <w:link w:val="PidipaginaCarattere"/>
    <w:uiPriority w:val="99"/>
    <w:unhideWhenUsed/>
    <w:locked/>
    <w:rsid w:val="00d87e17"/>
    <w:pPr>
      <w:tabs>
        <w:tab w:val="clear" w:pos="720"/>
        <w:tab w:val="center" w:pos="4819" w:leader="none"/>
        <w:tab w:val="right" w:pos="9638" w:leader="none"/>
      </w:tabs>
    </w:pPr>
    <w:rPr/>
  </w:style>
  <w:style w:type="paragraph" w:styleId="Pageintrocopy" w:customStyle="1">
    <w:name w:val="page-intro-copy"/>
    <w:basedOn w:val="Normal"/>
    <w:qFormat/>
    <w:rsid w:val="00451463"/>
    <w:pPr>
      <w:suppressAutoHyphens w:val="false"/>
      <w:spacing w:beforeAutospacing="1" w:afterAutospacing="1"/>
    </w:pPr>
    <w:rPr>
      <w:rFonts w:ascii="Times New Roman" w:hAnsi="Times New Roman" w:eastAsia="Times New Roman" w:cs="Times New Roman"/>
      <w:color w:val="auto"/>
      <w:sz w:val="24"/>
      <w:szCs w:val="24"/>
      <w:lang w:eastAsia="it-IT"/>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CellMar>
        <w:top w:w="0" w:type="dxa"/>
        <w:left w:w="108" w:type="dxa"/>
        <w:bottom w:w="0" w:type="dxa"/>
        <w:right w:w="108" w:type="dxa"/>
      </w:tblCellMar>
    </w:tblPr>
  </w:style>
  <w:style w:type="table" w:styleId="Grigliatabella">
    <w:name w:val="Table Grid"/>
    <w:basedOn w:val="Tabellanormale"/>
    <w:uiPriority w:val="99"/>
    <w:rsid w:val="00e622bf"/>
    <w:rPr>
      <w:lang w:eastAsia="en-US"/>
      <w:color w:val="00000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PlainTable5">
    <w:name w:val="Plain Table 5"/>
    <w:uiPriority w:val="99"/>
    <w:rsid w:val="00ba6f52"/>
    <w:rPr>
      <w:sz w:val="20"/>
      <w:szCs w:val="20"/>
    </w:rPr>
    <w:tblPr>
      <w:tblStyleRowBandSize w:val="1"/>
      <w:tblStyleColBandSize w:val="1"/>
      <w:tblCellMar>
        <w:top w:w="0" w:type="dxa"/>
        <w:left w:w="108" w:type="dxa"/>
        <w:bottom w:w="0" w:type="dxa"/>
        <w:right w:w="108" w:type="dxa"/>
      </w:tblCellMar>
    </w:tblPr>
  </w:style>
  <w:style w:type="table" w:customStyle="1" w:styleId="PlainTable3">
    <w:name w:val="Plain Table 3"/>
    <w:uiPriority w:val="99"/>
    <w:rsid w:val="00fc1e6e"/>
    <w:rPr>
      <w:sz w:val="20"/>
      <w:szCs w:val="20"/>
    </w:rPr>
    <w:tblPr>
      <w:tblStyleRowBandSize w:val="1"/>
      <w:tblStyleColBandSize w:val="1"/>
      <w:tblCellMar>
        <w:top w:w="0" w:type="dxa"/>
        <w:left w:w="108" w:type="dxa"/>
        <w:bottom w:w="0" w:type="dxa"/>
        <w:right w:w="108" w:type="dxa"/>
      </w:tblCellMar>
    </w:tblPr>
  </w:style>
  <w:style w:type="table" w:customStyle="1" w:styleId="PlainTable2">
    <w:name w:val="Plain Table 2"/>
    <w:uiPriority w:val="99"/>
    <w:rsid w:val="00fc1e6e"/>
    <w:rPr>
      <w:sz w:val="20"/>
      <w:szCs w:val="20"/>
    </w:rPr>
    <w:tblPr>
      <w:tblStyleRowBandSize w:val="1"/>
      <w:tblStyleColBandSize w:val="1"/>
      <w:tblBorders>
        <w:top w:val="single" w:color="7F7F7F" w:sz="4" w:space="0"/>
        <w:bottom w:val="single" w:color="7F7F7F" w:sz="4" w:space="0"/>
      </w:tblBorders>
      <w:tblCellMar>
        <w:top w:w="0" w:type="dxa"/>
        <w:left w:w="108" w:type="dxa"/>
        <w:bottom w:w="0" w:type="dxa"/>
        <w:right w:w="108" w:type="dxa"/>
      </w:tblCellMar>
    </w:tblPr>
  </w:style>
  <w:style w:type="table" w:customStyle="1" w:styleId="PlainTable4">
    <w:name w:val="Plain Table 4"/>
    <w:uiPriority w:val="99"/>
    <w:rsid w:val="00fc1e6e"/>
    <w:rPr>
      <w:sz w:val="20"/>
      <w:szCs w:val="20"/>
    </w:rPr>
    <w:tblPr>
      <w:tblStyleRowBandSize w:val="1"/>
      <w:tblStyleColBandSize w:val="1"/>
      <w:tblCellMar>
        <w:top w:w="0" w:type="dxa"/>
        <w:left w:w="108" w:type="dxa"/>
        <w:bottom w:w="0" w:type="dxa"/>
        <w:right w:w="108" w:type="dxa"/>
      </w:tblCellMar>
    </w:tblPr>
  </w:style>
  <w:style w:type="table" w:customStyle="1" w:styleId="PlainTable1">
    <w:name w:val="Plain Table 1"/>
    <w:uiPriority w:val="99"/>
    <w:rsid w:val="00fc1e6e"/>
    <w:rPr>
      <w:sz w:val="20"/>
      <w:szCs w:val="20"/>
    </w:rPr>
    <w:tblPr>
      <w:tblStyleRowBandSize w:val="1"/>
      <w:tblStyleColBandSize w:val="1"/>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customStyle="1" w:styleId="TabellaRowDefault">
    <w:name w:val="TabellaRowDefault"/>
    <w:uiPriority w:val="99"/>
    <w:rsid w:val="001107b4"/>
    <w:pPr>
      <w:spacing w:before="40" w:after="40"/>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ColumnDefault">
    <w:name w:val="TableColumnDefault"/>
    <w:uiPriority w:val="99"/>
    <w:rsid w:val="006159f6"/>
    <w:pPr>
      <w:spacing w:before="40" w:after="40"/>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GridTableLight">
    <w:name w:val="Grid Table Light"/>
    <w:uiPriority w:val="99"/>
    <w:rsid w:val="00375be2"/>
    <w:rPr>
      <w:sz w:val="20"/>
      <w:szCs w:val="20"/>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533</TotalTime>
  <Application>LibreOffice/7.3.2.2$Windows_X86_64 LibreOffice_project/49f2b1bff42cfccbd8f788c8dc32c1c309559be0</Application>
  <AppVersion>15.0000</AppVersion>
  <Pages>31</Pages>
  <Words>7001</Words>
  <Characters>41111</Characters>
  <CharactersWithSpaces>47427</CharactersWithSpaces>
  <Paragraphs>1043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2025-05-03T08:43:00Z</dcterms:created>
  <dc:creator>User</dc:creator>
  <dc:description/>
  <dc:language>it-IT</dc:language>
  <cp:lastModifiedBy/>
  <cp:lastPrinted>2025-05-06T09:46:35Z</cp:lastPrinted>
  <dcterms:modified xsi:type="dcterms:W3CDTF">2025-05-07T15:06:09Z</dcterms:modified>
  <cp:revision>46</cp:revision>
  <dc:subject/>
  <dc:title>Bilancio Sociale</dc:title>
</cp:coreProperties>
</file>

<file path=docProps/custom.xml><?xml version="1.0" encoding="utf-8"?>
<Properties xmlns="http://schemas.openxmlformats.org/officeDocument/2006/custom-properties" xmlns:vt="http://schemas.openxmlformats.org/officeDocument/2006/docPropsVTypes"/>
</file>